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BEF1E" w14:textId="24E9B03A" w:rsidR="00DA6674" w:rsidRPr="005057BF" w:rsidRDefault="00DA6674" w:rsidP="00DA6674">
      <w:pPr>
        <w:spacing w:after="0"/>
        <w:jc w:val="right"/>
        <w:rPr>
          <w:rFonts w:ascii="Times New Roman" w:hAnsi="Times New Roman"/>
          <w:sz w:val="28"/>
          <w:szCs w:val="28"/>
        </w:rPr>
      </w:pPr>
      <w:bookmarkStart w:id="0" w:name="_GoBack"/>
      <w:bookmarkEnd w:id="0"/>
      <w:r w:rsidRPr="005057BF">
        <w:rPr>
          <w:rFonts w:ascii="Times New Roman" w:hAnsi="Times New Roman"/>
          <w:sz w:val="28"/>
          <w:szCs w:val="28"/>
        </w:rPr>
        <w:t>Утвержден п</w:t>
      </w:r>
      <w:r w:rsidR="009A1928">
        <w:rPr>
          <w:rFonts w:ascii="Times New Roman" w:hAnsi="Times New Roman"/>
          <w:sz w:val="28"/>
          <w:szCs w:val="28"/>
        </w:rPr>
        <w:t>.</w:t>
      </w:r>
      <w:r w:rsidRPr="005057BF">
        <w:rPr>
          <w:rFonts w:ascii="Times New Roman" w:hAnsi="Times New Roman"/>
          <w:sz w:val="28"/>
          <w:szCs w:val="28"/>
        </w:rPr>
        <w:t xml:space="preserve"> </w:t>
      </w:r>
      <w:r w:rsidR="009A1928">
        <w:rPr>
          <w:rFonts w:ascii="Times New Roman" w:hAnsi="Times New Roman"/>
          <w:sz w:val="28"/>
          <w:szCs w:val="28"/>
        </w:rPr>
        <w:t xml:space="preserve">1.2 </w:t>
      </w:r>
      <w:r w:rsidRPr="005057BF">
        <w:rPr>
          <w:rFonts w:ascii="Times New Roman" w:hAnsi="Times New Roman"/>
          <w:sz w:val="28"/>
          <w:szCs w:val="28"/>
        </w:rPr>
        <w:t>протокола заседания</w:t>
      </w:r>
    </w:p>
    <w:p w14:paraId="3DF56C25" w14:textId="7ABC9C50"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Антинаркотической комиссии </w:t>
      </w:r>
      <w:r w:rsidR="002478BB">
        <w:rPr>
          <w:rFonts w:ascii="Times New Roman" w:hAnsi="Times New Roman"/>
          <w:sz w:val="28"/>
          <w:szCs w:val="28"/>
        </w:rPr>
        <w:br/>
      </w:r>
      <w:r w:rsidRPr="005057BF">
        <w:rPr>
          <w:rFonts w:ascii="Times New Roman" w:hAnsi="Times New Roman"/>
          <w:sz w:val="28"/>
          <w:szCs w:val="28"/>
        </w:rPr>
        <w:t xml:space="preserve">Ханты-Мансийского автономного округа – Югры </w:t>
      </w:r>
    </w:p>
    <w:p w14:paraId="0B428CD4" w14:textId="15566143"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от </w:t>
      </w:r>
      <w:r w:rsidR="009A1928">
        <w:rPr>
          <w:rFonts w:ascii="Times New Roman" w:hAnsi="Times New Roman"/>
          <w:sz w:val="28"/>
          <w:szCs w:val="28"/>
        </w:rPr>
        <w:t>20.03.</w:t>
      </w:r>
      <w:r w:rsidRPr="005057BF">
        <w:rPr>
          <w:rFonts w:ascii="Times New Roman" w:hAnsi="Times New Roman"/>
          <w:sz w:val="28"/>
          <w:szCs w:val="28"/>
        </w:rPr>
        <w:t xml:space="preserve">2018 года № </w:t>
      </w:r>
      <w:r w:rsidR="009A1928">
        <w:rPr>
          <w:rFonts w:ascii="Times New Roman" w:hAnsi="Times New Roman"/>
          <w:sz w:val="28"/>
          <w:szCs w:val="28"/>
        </w:rPr>
        <w:t>1</w:t>
      </w:r>
    </w:p>
    <w:p w14:paraId="13215C23" w14:textId="77777777" w:rsidR="00DA6674" w:rsidRPr="005057BF" w:rsidRDefault="00DA6674" w:rsidP="00DA6674">
      <w:pPr>
        <w:spacing w:after="0"/>
        <w:jc w:val="center"/>
        <w:rPr>
          <w:rFonts w:ascii="Times New Roman" w:hAnsi="Times New Roman"/>
          <w:b/>
          <w:sz w:val="28"/>
          <w:szCs w:val="28"/>
        </w:rPr>
      </w:pPr>
    </w:p>
    <w:p w14:paraId="01D86A42" w14:textId="77777777" w:rsidR="00DA6674" w:rsidRPr="005057BF" w:rsidRDefault="00DA6674" w:rsidP="00DA6674">
      <w:pPr>
        <w:spacing w:after="0"/>
        <w:jc w:val="center"/>
        <w:rPr>
          <w:rFonts w:ascii="Times New Roman" w:hAnsi="Times New Roman"/>
          <w:b/>
          <w:sz w:val="28"/>
          <w:szCs w:val="28"/>
        </w:rPr>
      </w:pPr>
    </w:p>
    <w:p w14:paraId="66711AA6" w14:textId="77777777" w:rsidR="00DA6674" w:rsidRPr="005057BF" w:rsidRDefault="00DA6674" w:rsidP="00DA6674">
      <w:pPr>
        <w:spacing w:after="0"/>
        <w:jc w:val="center"/>
        <w:rPr>
          <w:rFonts w:ascii="Times New Roman" w:hAnsi="Times New Roman"/>
          <w:b/>
          <w:sz w:val="28"/>
          <w:szCs w:val="28"/>
        </w:rPr>
      </w:pPr>
    </w:p>
    <w:p w14:paraId="1C1846C0" w14:textId="77777777" w:rsidR="00DA6674" w:rsidRPr="005057BF" w:rsidRDefault="00DA6674" w:rsidP="00DA6674">
      <w:pPr>
        <w:spacing w:after="0"/>
        <w:jc w:val="center"/>
        <w:rPr>
          <w:rFonts w:ascii="Times New Roman" w:hAnsi="Times New Roman"/>
          <w:b/>
          <w:sz w:val="28"/>
          <w:szCs w:val="28"/>
        </w:rPr>
      </w:pPr>
    </w:p>
    <w:p w14:paraId="6A5EE234" w14:textId="77777777" w:rsidR="00DA6674" w:rsidRPr="005057BF" w:rsidRDefault="00DA6674" w:rsidP="00DA6674">
      <w:pPr>
        <w:spacing w:after="0"/>
        <w:jc w:val="center"/>
        <w:rPr>
          <w:rFonts w:ascii="Times New Roman" w:hAnsi="Times New Roman"/>
          <w:b/>
          <w:sz w:val="28"/>
          <w:szCs w:val="28"/>
        </w:rPr>
      </w:pPr>
    </w:p>
    <w:p w14:paraId="5518D668" w14:textId="77777777" w:rsidR="00DA6674" w:rsidRPr="005057BF" w:rsidRDefault="00DA6674" w:rsidP="00DA6674">
      <w:pPr>
        <w:spacing w:after="0"/>
        <w:jc w:val="center"/>
        <w:rPr>
          <w:rFonts w:ascii="Times New Roman" w:hAnsi="Times New Roman"/>
          <w:sz w:val="36"/>
          <w:szCs w:val="36"/>
        </w:rPr>
      </w:pPr>
    </w:p>
    <w:p w14:paraId="34E634BD" w14:textId="77777777" w:rsidR="00DA6674" w:rsidRPr="005057BF" w:rsidRDefault="00DA6674" w:rsidP="00DA6674">
      <w:pPr>
        <w:spacing w:after="0"/>
        <w:jc w:val="center"/>
        <w:rPr>
          <w:rFonts w:ascii="Times New Roman" w:hAnsi="Times New Roman"/>
          <w:sz w:val="36"/>
          <w:szCs w:val="36"/>
        </w:rPr>
      </w:pPr>
    </w:p>
    <w:p w14:paraId="7E821225" w14:textId="77777777" w:rsidR="00DA6674" w:rsidRPr="005057BF" w:rsidRDefault="00DA6674" w:rsidP="00DA6674">
      <w:pPr>
        <w:spacing w:after="0"/>
        <w:jc w:val="center"/>
        <w:rPr>
          <w:rFonts w:ascii="Times New Roman" w:hAnsi="Times New Roman"/>
          <w:sz w:val="36"/>
          <w:szCs w:val="36"/>
        </w:rPr>
      </w:pPr>
    </w:p>
    <w:p w14:paraId="5EFF0D53" w14:textId="77777777" w:rsidR="00DA6674" w:rsidRPr="005057BF" w:rsidRDefault="00DA6674" w:rsidP="00DA6674">
      <w:pPr>
        <w:spacing w:after="0"/>
        <w:jc w:val="center"/>
        <w:rPr>
          <w:rFonts w:ascii="Times New Roman" w:hAnsi="Times New Roman"/>
          <w:sz w:val="36"/>
          <w:szCs w:val="36"/>
        </w:rPr>
      </w:pPr>
    </w:p>
    <w:p w14:paraId="70487460" w14:textId="77777777" w:rsidR="00501885" w:rsidRPr="005057BF" w:rsidRDefault="00501885" w:rsidP="00501885">
      <w:pPr>
        <w:spacing w:after="0"/>
        <w:jc w:val="center"/>
        <w:rPr>
          <w:rFonts w:ascii="Times New Roman" w:eastAsia="Times New Roman" w:hAnsi="Times New Roman"/>
          <w:sz w:val="44"/>
          <w:szCs w:val="44"/>
          <w:lang w:eastAsia="ru-RU"/>
        </w:rPr>
      </w:pPr>
      <w:r w:rsidRPr="005057BF">
        <w:rPr>
          <w:rFonts w:ascii="Times New Roman" w:eastAsia="Times New Roman" w:hAnsi="Times New Roman"/>
          <w:sz w:val="44"/>
          <w:szCs w:val="44"/>
          <w:lang w:eastAsia="ru-RU"/>
        </w:rPr>
        <w:t>Доклад о наркоситуации</w:t>
      </w:r>
    </w:p>
    <w:p w14:paraId="38165DB9" w14:textId="77777777" w:rsidR="00501885"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в Ханты-Мансийском автономном </w:t>
      </w:r>
    </w:p>
    <w:p w14:paraId="1EF9C978" w14:textId="4D165B39" w:rsidR="00DA6674"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округе – Югре </w:t>
      </w:r>
      <w:r w:rsidR="00DA6674" w:rsidRPr="005057BF">
        <w:rPr>
          <w:rFonts w:ascii="Times New Roman" w:hAnsi="Times New Roman"/>
          <w:sz w:val="44"/>
          <w:szCs w:val="44"/>
        </w:rPr>
        <w:t>в 2017 году</w:t>
      </w:r>
    </w:p>
    <w:p w14:paraId="6FB2BB2F" w14:textId="77777777" w:rsidR="00DA6674" w:rsidRPr="005057BF" w:rsidRDefault="00DA6674" w:rsidP="00DA6674">
      <w:pPr>
        <w:spacing w:after="0"/>
        <w:jc w:val="center"/>
        <w:rPr>
          <w:rFonts w:ascii="Times New Roman" w:hAnsi="Times New Roman"/>
          <w:b/>
          <w:sz w:val="28"/>
          <w:szCs w:val="28"/>
        </w:rPr>
      </w:pPr>
    </w:p>
    <w:p w14:paraId="36C3FBED" w14:textId="77777777" w:rsidR="00DA6674" w:rsidRPr="005057BF" w:rsidRDefault="00DA6674" w:rsidP="00DA6674">
      <w:pPr>
        <w:spacing w:after="0"/>
        <w:jc w:val="center"/>
        <w:rPr>
          <w:rFonts w:ascii="Times New Roman" w:hAnsi="Times New Roman"/>
          <w:b/>
          <w:sz w:val="28"/>
          <w:szCs w:val="28"/>
        </w:rPr>
      </w:pPr>
    </w:p>
    <w:p w14:paraId="17A484B3" w14:textId="77777777" w:rsidR="00DA6674" w:rsidRPr="005057BF" w:rsidRDefault="00DA6674" w:rsidP="00DA6674">
      <w:pPr>
        <w:spacing w:after="0"/>
        <w:jc w:val="center"/>
        <w:rPr>
          <w:rFonts w:ascii="Times New Roman" w:hAnsi="Times New Roman"/>
          <w:b/>
          <w:sz w:val="28"/>
          <w:szCs w:val="28"/>
        </w:rPr>
      </w:pPr>
    </w:p>
    <w:p w14:paraId="1D837316" w14:textId="77777777" w:rsidR="00DA6674" w:rsidRPr="005057BF" w:rsidRDefault="00DA6674" w:rsidP="00DA6674">
      <w:pPr>
        <w:spacing w:after="0"/>
        <w:jc w:val="center"/>
        <w:rPr>
          <w:rFonts w:ascii="Times New Roman" w:hAnsi="Times New Roman"/>
          <w:b/>
          <w:sz w:val="28"/>
          <w:szCs w:val="28"/>
        </w:rPr>
      </w:pPr>
    </w:p>
    <w:p w14:paraId="56E2E556" w14:textId="77777777" w:rsidR="00DA6674" w:rsidRPr="005057BF" w:rsidRDefault="00DA6674" w:rsidP="00DA6674">
      <w:pPr>
        <w:spacing w:after="0"/>
        <w:jc w:val="center"/>
        <w:rPr>
          <w:rFonts w:ascii="Times New Roman" w:hAnsi="Times New Roman"/>
          <w:b/>
          <w:sz w:val="28"/>
          <w:szCs w:val="28"/>
        </w:rPr>
      </w:pPr>
    </w:p>
    <w:p w14:paraId="598505FB" w14:textId="77777777" w:rsidR="00DA6674" w:rsidRPr="005057BF" w:rsidRDefault="00DA6674" w:rsidP="00DA6674">
      <w:pPr>
        <w:spacing w:after="0"/>
        <w:jc w:val="center"/>
        <w:rPr>
          <w:rFonts w:ascii="Times New Roman" w:hAnsi="Times New Roman"/>
          <w:b/>
          <w:sz w:val="28"/>
          <w:szCs w:val="28"/>
        </w:rPr>
      </w:pPr>
    </w:p>
    <w:p w14:paraId="5F43640B" w14:textId="77777777" w:rsidR="00DA6674" w:rsidRPr="005057BF" w:rsidRDefault="00DA6674" w:rsidP="00DA6674">
      <w:pPr>
        <w:spacing w:after="0"/>
        <w:jc w:val="center"/>
        <w:rPr>
          <w:rFonts w:ascii="Times New Roman" w:hAnsi="Times New Roman"/>
          <w:b/>
          <w:sz w:val="28"/>
          <w:szCs w:val="28"/>
        </w:rPr>
      </w:pPr>
    </w:p>
    <w:p w14:paraId="3761EF7C" w14:textId="77777777" w:rsidR="00DA6674" w:rsidRPr="005057BF" w:rsidRDefault="00DA6674" w:rsidP="00DA6674">
      <w:pPr>
        <w:spacing w:after="0"/>
        <w:jc w:val="center"/>
        <w:rPr>
          <w:rFonts w:ascii="Times New Roman" w:hAnsi="Times New Roman"/>
          <w:b/>
          <w:sz w:val="28"/>
          <w:szCs w:val="28"/>
        </w:rPr>
      </w:pPr>
    </w:p>
    <w:p w14:paraId="7E8A20F0" w14:textId="77777777" w:rsidR="00501885" w:rsidRPr="005057BF" w:rsidRDefault="00501885" w:rsidP="00DA6674">
      <w:pPr>
        <w:spacing w:after="0"/>
        <w:jc w:val="center"/>
        <w:rPr>
          <w:rFonts w:ascii="Times New Roman" w:hAnsi="Times New Roman"/>
          <w:b/>
          <w:sz w:val="28"/>
          <w:szCs w:val="28"/>
        </w:rPr>
      </w:pPr>
    </w:p>
    <w:p w14:paraId="141E95BF" w14:textId="77777777" w:rsidR="00501885" w:rsidRPr="005057BF" w:rsidRDefault="00501885" w:rsidP="00DA6674">
      <w:pPr>
        <w:spacing w:after="0"/>
        <w:jc w:val="center"/>
        <w:rPr>
          <w:rFonts w:ascii="Times New Roman" w:hAnsi="Times New Roman"/>
          <w:b/>
          <w:sz w:val="28"/>
          <w:szCs w:val="28"/>
        </w:rPr>
      </w:pPr>
    </w:p>
    <w:p w14:paraId="74636BEB" w14:textId="77777777" w:rsidR="00501885" w:rsidRPr="005057BF" w:rsidRDefault="00501885" w:rsidP="00DA6674">
      <w:pPr>
        <w:spacing w:after="0"/>
        <w:jc w:val="center"/>
        <w:rPr>
          <w:rFonts w:ascii="Times New Roman" w:hAnsi="Times New Roman"/>
          <w:b/>
          <w:sz w:val="28"/>
          <w:szCs w:val="28"/>
        </w:rPr>
      </w:pPr>
    </w:p>
    <w:p w14:paraId="253004AB" w14:textId="77777777" w:rsidR="00501885" w:rsidRPr="005057BF" w:rsidRDefault="00501885" w:rsidP="00DA6674">
      <w:pPr>
        <w:spacing w:after="0"/>
        <w:jc w:val="center"/>
        <w:rPr>
          <w:rFonts w:ascii="Times New Roman" w:hAnsi="Times New Roman"/>
          <w:b/>
          <w:sz w:val="28"/>
          <w:szCs w:val="28"/>
        </w:rPr>
      </w:pPr>
    </w:p>
    <w:p w14:paraId="6DB66B74" w14:textId="77777777" w:rsidR="00501885" w:rsidRPr="005057BF" w:rsidRDefault="00501885" w:rsidP="00DA6674">
      <w:pPr>
        <w:spacing w:after="0"/>
        <w:jc w:val="center"/>
        <w:rPr>
          <w:rFonts w:ascii="Times New Roman" w:hAnsi="Times New Roman"/>
          <w:b/>
          <w:sz w:val="28"/>
          <w:szCs w:val="28"/>
        </w:rPr>
      </w:pPr>
    </w:p>
    <w:p w14:paraId="0A452181" w14:textId="77777777" w:rsidR="00501885" w:rsidRPr="005057BF" w:rsidRDefault="00501885" w:rsidP="00DA6674">
      <w:pPr>
        <w:spacing w:after="0"/>
        <w:jc w:val="center"/>
        <w:rPr>
          <w:rFonts w:ascii="Times New Roman" w:hAnsi="Times New Roman"/>
          <w:b/>
          <w:sz w:val="28"/>
          <w:szCs w:val="28"/>
        </w:rPr>
      </w:pPr>
    </w:p>
    <w:p w14:paraId="1922F5C2" w14:textId="77777777" w:rsidR="00501885" w:rsidRPr="005057BF" w:rsidRDefault="00501885" w:rsidP="00DA6674">
      <w:pPr>
        <w:spacing w:after="0"/>
        <w:jc w:val="center"/>
        <w:rPr>
          <w:rFonts w:ascii="Times New Roman" w:hAnsi="Times New Roman"/>
          <w:b/>
          <w:sz w:val="28"/>
          <w:szCs w:val="28"/>
        </w:rPr>
      </w:pPr>
    </w:p>
    <w:p w14:paraId="39317F8D" w14:textId="77777777" w:rsidR="00DA6674" w:rsidRPr="005057BF" w:rsidRDefault="00DA6674" w:rsidP="00DA6674">
      <w:pPr>
        <w:spacing w:after="0"/>
        <w:jc w:val="center"/>
        <w:rPr>
          <w:rFonts w:ascii="Times New Roman" w:hAnsi="Times New Roman"/>
          <w:b/>
          <w:sz w:val="28"/>
          <w:szCs w:val="28"/>
        </w:rPr>
      </w:pPr>
    </w:p>
    <w:p w14:paraId="3EB94035" w14:textId="77777777" w:rsidR="00B80A95" w:rsidRPr="005057BF" w:rsidRDefault="00B80A95" w:rsidP="00DA6674">
      <w:pPr>
        <w:spacing w:after="0"/>
        <w:jc w:val="center"/>
        <w:rPr>
          <w:rFonts w:ascii="Times New Roman" w:hAnsi="Times New Roman"/>
          <w:b/>
          <w:sz w:val="28"/>
          <w:szCs w:val="28"/>
        </w:rPr>
      </w:pPr>
    </w:p>
    <w:p w14:paraId="3AF7299A" w14:textId="77777777" w:rsidR="00DA6674" w:rsidRPr="005057BF" w:rsidRDefault="00DA6674" w:rsidP="00DA6674">
      <w:pPr>
        <w:spacing w:after="0"/>
        <w:jc w:val="center"/>
        <w:rPr>
          <w:rFonts w:ascii="Times New Roman" w:hAnsi="Times New Roman"/>
          <w:b/>
          <w:sz w:val="28"/>
          <w:szCs w:val="28"/>
        </w:rPr>
      </w:pPr>
    </w:p>
    <w:p w14:paraId="3703C992"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г. Ханты-Мансийск</w:t>
      </w:r>
    </w:p>
    <w:p w14:paraId="2758AA9A"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2018</w:t>
      </w:r>
    </w:p>
    <w:p w14:paraId="0F959124" w14:textId="77777777" w:rsidR="00DA6674" w:rsidRPr="005057BF" w:rsidRDefault="00DA6674" w:rsidP="00DA6674">
      <w:pPr>
        <w:spacing w:after="0"/>
        <w:jc w:val="center"/>
        <w:rPr>
          <w:rFonts w:ascii="Times New Roman" w:hAnsi="Times New Roman"/>
          <w:b/>
          <w:sz w:val="28"/>
          <w:szCs w:val="28"/>
        </w:rPr>
      </w:pPr>
      <w:r w:rsidRPr="005057BF">
        <w:rPr>
          <w:rFonts w:ascii="Times New Roman" w:hAnsi="Times New Roman"/>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DA6674" w:rsidRPr="005057BF" w14:paraId="1F2D8F99" w14:textId="77777777" w:rsidTr="005057BF">
        <w:trPr>
          <w:trHeight w:val="280"/>
        </w:trPr>
        <w:tc>
          <w:tcPr>
            <w:tcW w:w="8794" w:type="dxa"/>
            <w:vAlign w:val="bottom"/>
          </w:tcPr>
          <w:p w14:paraId="77EDD895" w14:textId="77777777" w:rsidR="00DA6674" w:rsidRPr="005057BF" w:rsidRDefault="00DA6674" w:rsidP="005057BF">
            <w:pPr>
              <w:spacing w:after="0"/>
              <w:rPr>
                <w:rFonts w:ascii="Times New Roman" w:hAnsi="Times New Roman"/>
                <w:sz w:val="28"/>
                <w:szCs w:val="28"/>
              </w:rPr>
            </w:pPr>
            <w:r w:rsidRPr="005057BF">
              <w:rPr>
                <w:rFonts w:ascii="Times New Roman" w:hAnsi="Times New Roman"/>
                <w:sz w:val="28"/>
                <w:szCs w:val="28"/>
              </w:rPr>
              <w:t>ВВЕДЕНИЕ</w:t>
            </w:r>
          </w:p>
        </w:tc>
        <w:tc>
          <w:tcPr>
            <w:tcW w:w="851" w:type="dxa"/>
            <w:vAlign w:val="bottom"/>
          </w:tcPr>
          <w:p w14:paraId="7A9AC968" w14:textId="77777777" w:rsidR="00DA6674" w:rsidRPr="005057BF" w:rsidRDefault="00DA6674" w:rsidP="005057BF">
            <w:pPr>
              <w:spacing w:after="0"/>
              <w:jc w:val="right"/>
              <w:rPr>
                <w:rFonts w:ascii="Times New Roman" w:hAnsi="Times New Roman"/>
                <w:snapToGrid w:val="0"/>
                <w:sz w:val="28"/>
                <w:szCs w:val="28"/>
              </w:rPr>
            </w:pPr>
            <w:r w:rsidRPr="005057BF">
              <w:rPr>
                <w:rFonts w:ascii="Times New Roman" w:hAnsi="Times New Roman"/>
                <w:snapToGrid w:val="0"/>
                <w:sz w:val="28"/>
                <w:szCs w:val="28"/>
              </w:rPr>
              <w:t>3</w:t>
            </w:r>
          </w:p>
        </w:tc>
      </w:tr>
      <w:tr w:rsidR="00DA6674" w:rsidRPr="005057BF" w14:paraId="19D0ED98" w14:textId="77777777" w:rsidTr="005057BF">
        <w:trPr>
          <w:trHeight w:val="460"/>
        </w:trPr>
        <w:tc>
          <w:tcPr>
            <w:tcW w:w="8794" w:type="dxa"/>
            <w:vAlign w:val="bottom"/>
          </w:tcPr>
          <w:p w14:paraId="31EA9AF4" w14:textId="77777777" w:rsidR="00DA6674" w:rsidRPr="005057BF" w:rsidRDefault="00DA6674" w:rsidP="00327C7A">
            <w:pPr>
              <w:numPr>
                <w:ilvl w:val="0"/>
                <w:numId w:val="2"/>
              </w:numPr>
              <w:tabs>
                <w:tab w:val="clear" w:pos="432"/>
                <w:tab w:val="num" w:pos="0"/>
              </w:tabs>
              <w:spacing w:after="0"/>
              <w:ind w:left="431" w:hanging="357"/>
              <w:rPr>
                <w:rFonts w:ascii="Times New Roman" w:hAnsi="Times New Roman"/>
                <w:sz w:val="28"/>
                <w:szCs w:val="28"/>
              </w:rPr>
            </w:pPr>
            <w:r w:rsidRPr="005057BF">
              <w:rPr>
                <w:rFonts w:ascii="Times New Roman" w:hAnsi="Times New Roman"/>
                <w:sz w:val="28"/>
                <w:szCs w:val="28"/>
              </w:rPr>
              <w:t xml:space="preserve">Характеристика Ханты-Мансийского автономного округа – Югры </w:t>
            </w:r>
          </w:p>
        </w:tc>
        <w:tc>
          <w:tcPr>
            <w:tcW w:w="851" w:type="dxa"/>
            <w:vAlign w:val="bottom"/>
          </w:tcPr>
          <w:p w14:paraId="1047493A" w14:textId="62F828A1" w:rsidR="00DA6674" w:rsidRPr="005057BF" w:rsidRDefault="005057BF" w:rsidP="005057BF">
            <w:pPr>
              <w:spacing w:after="0"/>
              <w:jc w:val="right"/>
              <w:rPr>
                <w:rFonts w:ascii="Times New Roman" w:hAnsi="Times New Roman"/>
                <w:snapToGrid w:val="0"/>
                <w:sz w:val="28"/>
                <w:szCs w:val="28"/>
              </w:rPr>
            </w:pPr>
            <w:r>
              <w:rPr>
                <w:rFonts w:ascii="Times New Roman" w:hAnsi="Times New Roman"/>
                <w:snapToGrid w:val="0"/>
                <w:sz w:val="28"/>
                <w:szCs w:val="28"/>
              </w:rPr>
              <w:t>5</w:t>
            </w:r>
          </w:p>
        </w:tc>
      </w:tr>
      <w:tr w:rsidR="00DA6674" w:rsidRPr="005057BF" w14:paraId="4E34165C" w14:textId="77777777" w:rsidTr="005057BF">
        <w:trPr>
          <w:trHeight w:val="296"/>
        </w:trPr>
        <w:tc>
          <w:tcPr>
            <w:tcW w:w="8794" w:type="dxa"/>
            <w:vAlign w:val="bottom"/>
          </w:tcPr>
          <w:p w14:paraId="7F37AA8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napToGrid w:val="0"/>
                <w:sz w:val="28"/>
                <w:szCs w:val="28"/>
              </w:rPr>
            </w:pPr>
            <w:r w:rsidRPr="005057BF">
              <w:rPr>
                <w:rFonts w:ascii="Times New Roman" w:hAnsi="Times New Roman"/>
                <w:sz w:val="28"/>
                <w:szCs w:val="28"/>
              </w:rPr>
              <w:t xml:space="preserve">Анализ, оценка и динамика уровня и структуры незаконного потребления наркотиков в </w:t>
            </w:r>
            <w:r w:rsidRPr="005057BF">
              <w:rPr>
                <w:rFonts w:ascii="Times New Roman" w:hAnsi="Times New Roman"/>
                <w:sz w:val="28"/>
                <w:szCs w:val="28"/>
                <w:lang w:val="x-none" w:eastAsia="x-none"/>
              </w:rPr>
              <w:t>Ханты-Мансийско</w:t>
            </w:r>
            <w:r w:rsidRPr="005057BF">
              <w:rPr>
                <w:rFonts w:ascii="Times New Roman" w:hAnsi="Times New Roman"/>
                <w:sz w:val="28"/>
                <w:szCs w:val="28"/>
                <w:lang w:eastAsia="x-none"/>
              </w:rPr>
              <w:t>м</w:t>
            </w:r>
            <w:r w:rsidRPr="005057BF">
              <w:rPr>
                <w:rFonts w:ascii="Times New Roman" w:hAnsi="Times New Roman"/>
                <w:sz w:val="28"/>
                <w:szCs w:val="28"/>
                <w:lang w:val="x-none" w:eastAsia="x-none"/>
              </w:rPr>
              <w:t xml:space="preserve"> автономно</w:t>
            </w:r>
            <w:r w:rsidRPr="005057BF">
              <w:rPr>
                <w:rFonts w:ascii="Times New Roman" w:hAnsi="Times New Roman"/>
                <w:sz w:val="28"/>
                <w:szCs w:val="28"/>
                <w:lang w:eastAsia="x-none"/>
              </w:rPr>
              <w:t>м</w:t>
            </w:r>
            <w:r w:rsidRPr="005057BF">
              <w:rPr>
                <w:rFonts w:ascii="Times New Roman" w:hAnsi="Times New Roman"/>
                <w:sz w:val="28"/>
                <w:szCs w:val="28"/>
                <w:lang w:val="x-none" w:eastAsia="x-none"/>
              </w:rPr>
              <w:t xml:space="preserve"> округ</w:t>
            </w:r>
            <w:r w:rsidRPr="005057BF">
              <w:rPr>
                <w:rFonts w:ascii="Times New Roman" w:hAnsi="Times New Roman"/>
                <w:sz w:val="28"/>
                <w:szCs w:val="28"/>
                <w:lang w:eastAsia="x-none"/>
              </w:rPr>
              <w:t>е</w:t>
            </w:r>
            <w:r w:rsidRPr="005057BF">
              <w:rPr>
                <w:rFonts w:ascii="Times New Roman" w:hAnsi="Times New Roman"/>
                <w:sz w:val="28"/>
                <w:szCs w:val="28"/>
                <w:lang w:val="x-none" w:eastAsia="x-none"/>
              </w:rPr>
              <w:t xml:space="preserve"> – Югр</w:t>
            </w:r>
            <w:r w:rsidRPr="005057BF">
              <w:rPr>
                <w:rFonts w:ascii="Times New Roman" w:hAnsi="Times New Roman"/>
                <w:sz w:val="28"/>
                <w:szCs w:val="28"/>
                <w:lang w:eastAsia="x-none"/>
              </w:rPr>
              <w:t>е</w:t>
            </w:r>
            <w:r w:rsidRPr="005057BF">
              <w:rPr>
                <w:rFonts w:ascii="Times New Roman" w:hAnsi="Times New Roman"/>
                <w:snapToGrid w:val="0"/>
                <w:sz w:val="28"/>
                <w:szCs w:val="28"/>
              </w:rPr>
              <w:t xml:space="preserve">  </w:t>
            </w:r>
          </w:p>
        </w:tc>
        <w:tc>
          <w:tcPr>
            <w:tcW w:w="851" w:type="dxa"/>
            <w:vAlign w:val="bottom"/>
          </w:tcPr>
          <w:p w14:paraId="15969DE5" w14:textId="3C36864F" w:rsidR="00DA6674" w:rsidRPr="005057BF" w:rsidRDefault="00DA6674" w:rsidP="005057BF">
            <w:pPr>
              <w:spacing w:after="0"/>
              <w:jc w:val="right"/>
              <w:rPr>
                <w:rFonts w:ascii="Times New Roman" w:hAnsi="Times New Roman"/>
                <w:snapToGrid w:val="0"/>
                <w:color w:val="FF0000"/>
                <w:sz w:val="28"/>
                <w:szCs w:val="28"/>
              </w:rPr>
            </w:pPr>
            <w:r w:rsidRPr="005057BF">
              <w:rPr>
                <w:rFonts w:ascii="Times New Roman" w:hAnsi="Times New Roman"/>
                <w:snapToGrid w:val="0"/>
                <w:color w:val="000000" w:themeColor="text1"/>
                <w:sz w:val="28"/>
                <w:szCs w:val="28"/>
              </w:rPr>
              <w:t>1</w:t>
            </w:r>
            <w:r w:rsidR="005057BF">
              <w:rPr>
                <w:rFonts w:ascii="Times New Roman" w:hAnsi="Times New Roman"/>
                <w:snapToGrid w:val="0"/>
                <w:color w:val="000000" w:themeColor="text1"/>
                <w:sz w:val="28"/>
                <w:szCs w:val="28"/>
              </w:rPr>
              <w:t>3</w:t>
            </w:r>
          </w:p>
        </w:tc>
      </w:tr>
      <w:tr w:rsidR="00DA6674" w:rsidRPr="00A558B0" w14:paraId="4E646F76" w14:textId="77777777" w:rsidTr="005057BF">
        <w:trPr>
          <w:trHeight w:val="183"/>
        </w:trPr>
        <w:tc>
          <w:tcPr>
            <w:tcW w:w="8794" w:type="dxa"/>
            <w:vAlign w:val="bottom"/>
          </w:tcPr>
          <w:p w14:paraId="3F4A9BC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napToGrid w:val="0"/>
                <w:sz w:val="28"/>
                <w:szCs w:val="28"/>
              </w:rPr>
            </w:pPr>
            <w:r w:rsidRPr="005057BF">
              <w:rPr>
                <w:rFonts w:ascii="Times New Roman" w:hAnsi="Times New Roman"/>
                <w:snapToGrid w:val="0"/>
                <w:sz w:val="28"/>
                <w:szCs w:val="28"/>
              </w:rPr>
              <w:t>Оценка состояния и доступности наркологической медицинской помощи, медико-социальной реабилитации, социальных услуг и ресоциализации лицам, потребляющим наркотики в немедицинских целях</w:t>
            </w:r>
          </w:p>
        </w:tc>
        <w:tc>
          <w:tcPr>
            <w:tcW w:w="851" w:type="dxa"/>
            <w:vAlign w:val="bottom"/>
          </w:tcPr>
          <w:p w14:paraId="2C478274" w14:textId="23344E74" w:rsidR="00DA6674" w:rsidRPr="00A558B0" w:rsidRDefault="005057BF"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41</w:t>
            </w:r>
          </w:p>
        </w:tc>
      </w:tr>
      <w:tr w:rsidR="00DA6674" w:rsidRPr="00A558B0" w14:paraId="3D416003" w14:textId="77777777" w:rsidTr="005057BF">
        <w:trPr>
          <w:trHeight w:val="272"/>
        </w:trPr>
        <w:tc>
          <w:tcPr>
            <w:tcW w:w="8794" w:type="dxa"/>
            <w:vAlign w:val="bottom"/>
          </w:tcPr>
          <w:p w14:paraId="7E14DB1A"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w:t>
            </w:r>
            <w:r w:rsidRPr="005057BF">
              <w:rPr>
                <w:rFonts w:ascii="Times New Roman" w:hAnsi="Times New Roman"/>
                <w:b/>
                <w:sz w:val="28"/>
                <w:szCs w:val="28"/>
              </w:rPr>
              <w:t xml:space="preserve"> </w:t>
            </w:r>
            <w:r w:rsidRPr="005057BF">
              <w:rPr>
                <w:rFonts w:ascii="Times New Roman" w:hAnsi="Times New Roman"/>
                <w:sz w:val="28"/>
                <w:szCs w:val="28"/>
              </w:rPr>
              <w:t>результатов деятельности в сфере профилактики немедицинского потребления наркотиков</w:t>
            </w:r>
          </w:p>
        </w:tc>
        <w:tc>
          <w:tcPr>
            <w:tcW w:w="851" w:type="dxa"/>
            <w:vAlign w:val="bottom"/>
          </w:tcPr>
          <w:p w14:paraId="01268177" w14:textId="5EBD7763"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52</w:t>
            </w:r>
          </w:p>
        </w:tc>
      </w:tr>
      <w:tr w:rsidR="00DA6674" w:rsidRPr="00A558B0" w14:paraId="77289CEF" w14:textId="77777777" w:rsidTr="005057BF">
        <w:tc>
          <w:tcPr>
            <w:tcW w:w="8794" w:type="dxa"/>
            <w:vAlign w:val="bottom"/>
          </w:tcPr>
          <w:p w14:paraId="100D2C42"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 ситуации в сфере противодействия незаконному обороту наркотиков</w:t>
            </w:r>
          </w:p>
        </w:tc>
        <w:tc>
          <w:tcPr>
            <w:tcW w:w="851" w:type="dxa"/>
            <w:vAlign w:val="bottom"/>
          </w:tcPr>
          <w:p w14:paraId="6467A4C2" w14:textId="1C95553A"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64</w:t>
            </w:r>
          </w:p>
        </w:tc>
      </w:tr>
      <w:tr w:rsidR="00DA6674" w:rsidRPr="00A558B0" w14:paraId="48D9B2B7" w14:textId="77777777" w:rsidTr="005057BF">
        <w:tc>
          <w:tcPr>
            <w:tcW w:w="8794" w:type="dxa"/>
            <w:vAlign w:val="bottom"/>
          </w:tcPr>
          <w:p w14:paraId="6C1983B1"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Оценка реализации государственных антинаркотических программ</w:t>
            </w:r>
          </w:p>
        </w:tc>
        <w:tc>
          <w:tcPr>
            <w:tcW w:w="851" w:type="dxa"/>
            <w:vAlign w:val="bottom"/>
          </w:tcPr>
          <w:p w14:paraId="29DE1BB5" w14:textId="2AEA20AF"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81</w:t>
            </w:r>
          </w:p>
        </w:tc>
      </w:tr>
      <w:tr w:rsidR="00DA6674" w:rsidRPr="00A558B0" w14:paraId="19616B5D" w14:textId="77777777" w:rsidTr="005057BF">
        <w:tc>
          <w:tcPr>
            <w:tcW w:w="8794" w:type="dxa"/>
            <w:vAlign w:val="bottom"/>
          </w:tcPr>
          <w:p w14:paraId="62A9E6A7"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Оценка состояния наркоситуации в Ханты-Мансийском автономном округе – Югре (по муниципальным образованиям) в соответствии с Критериями оценки развития наркоситуации</w:t>
            </w:r>
          </w:p>
        </w:tc>
        <w:tc>
          <w:tcPr>
            <w:tcW w:w="851" w:type="dxa"/>
            <w:vAlign w:val="bottom"/>
          </w:tcPr>
          <w:p w14:paraId="2B027C25" w14:textId="0C056527"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w:t>
            </w:r>
            <w:r w:rsidR="00DA6674" w:rsidRPr="00A558B0">
              <w:rPr>
                <w:rFonts w:ascii="Times New Roman" w:hAnsi="Times New Roman"/>
                <w:snapToGrid w:val="0"/>
                <w:sz w:val="28"/>
                <w:szCs w:val="28"/>
              </w:rPr>
              <w:t>8</w:t>
            </w:r>
          </w:p>
        </w:tc>
      </w:tr>
      <w:tr w:rsidR="00DA6674" w:rsidRPr="00A558B0" w14:paraId="2F5FF1FD" w14:textId="77777777" w:rsidTr="005057BF">
        <w:tc>
          <w:tcPr>
            <w:tcW w:w="8794" w:type="dxa"/>
            <w:vAlign w:val="bottom"/>
          </w:tcPr>
          <w:p w14:paraId="4960930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 xml:space="preserve"> Краткосрочное прогнозирование динамики дальнейшего развития наркоситуации.</w:t>
            </w:r>
          </w:p>
        </w:tc>
        <w:tc>
          <w:tcPr>
            <w:tcW w:w="851" w:type="dxa"/>
            <w:vAlign w:val="bottom"/>
          </w:tcPr>
          <w:p w14:paraId="18F5F90C" w14:textId="6362BC39"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w:t>
            </w:r>
            <w:r w:rsidR="00DA6674" w:rsidRPr="00A558B0">
              <w:rPr>
                <w:rFonts w:ascii="Times New Roman" w:hAnsi="Times New Roman"/>
                <w:snapToGrid w:val="0"/>
                <w:sz w:val="28"/>
                <w:szCs w:val="28"/>
              </w:rPr>
              <w:t>7</w:t>
            </w:r>
          </w:p>
        </w:tc>
      </w:tr>
      <w:tr w:rsidR="00DA6674" w:rsidRPr="00A558B0" w14:paraId="11624C14" w14:textId="77777777" w:rsidTr="005057BF">
        <w:tc>
          <w:tcPr>
            <w:tcW w:w="8794" w:type="dxa"/>
            <w:vAlign w:val="bottom"/>
          </w:tcPr>
          <w:p w14:paraId="0ED34C55"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Управленческие решения и предложения по изменению наркоситуации в субъекте Российской Федерации и в Российской Федерации</w:t>
            </w:r>
          </w:p>
        </w:tc>
        <w:tc>
          <w:tcPr>
            <w:tcW w:w="851" w:type="dxa"/>
            <w:vAlign w:val="bottom"/>
          </w:tcPr>
          <w:p w14:paraId="5B240F0D" w14:textId="481BFBC6"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99</w:t>
            </w:r>
          </w:p>
        </w:tc>
      </w:tr>
      <w:tr w:rsidR="00DA6674" w:rsidRPr="005057BF" w14:paraId="39394B47" w14:textId="77777777" w:rsidTr="005057BF">
        <w:tc>
          <w:tcPr>
            <w:tcW w:w="8794" w:type="dxa"/>
            <w:vAlign w:val="bottom"/>
          </w:tcPr>
          <w:p w14:paraId="030D5364"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Приложения:</w:t>
            </w:r>
          </w:p>
        </w:tc>
        <w:tc>
          <w:tcPr>
            <w:tcW w:w="851" w:type="dxa"/>
            <w:vAlign w:val="bottom"/>
          </w:tcPr>
          <w:p w14:paraId="3144D8A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00DA938A" w14:textId="77777777" w:rsidTr="005057BF">
        <w:tc>
          <w:tcPr>
            <w:tcW w:w="8794" w:type="dxa"/>
            <w:vAlign w:val="bottom"/>
          </w:tcPr>
          <w:p w14:paraId="6609B8E2"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1. Результаты социологического исследования</w:t>
            </w:r>
          </w:p>
        </w:tc>
        <w:tc>
          <w:tcPr>
            <w:tcW w:w="851" w:type="dxa"/>
            <w:vAlign w:val="bottom"/>
          </w:tcPr>
          <w:p w14:paraId="1E06AAF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2F098920" w14:textId="77777777" w:rsidTr="005057BF">
        <w:tc>
          <w:tcPr>
            <w:tcW w:w="8794" w:type="dxa"/>
            <w:vAlign w:val="bottom"/>
          </w:tcPr>
          <w:p w14:paraId="5C5AD0A0"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2. Таблицы статистических данных</w:t>
            </w:r>
          </w:p>
        </w:tc>
        <w:tc>
          <w:tcPr>
            <w:tcW w:w="851" w:type="dxa"/>
            <w:vAlign w:val="bottom"/>
          </w:tcPr>
          <w:p w14:paraId="23026C82"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3A1C2371" w14:textId="77777777" w:rsidTr="005057BF">
        <w:trPr>
          <w:trHeight w:val="80"/>
        </w:trPr>
        <w:tc>
          <w:tcPr>
            <w:tcW w:w="8794" w:type="dxa"/>
            <w:vAlign w:val="bottom"/>
          </w:tcPr>
          <w:p w14:paraId="1BDE588F"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3. Оценка развития наркоситуации</w:t>
            </w:r>
          </w:p>
        </w:tc>
        <w:tc>
          <w:tcPr>
            <w:tcW w:w="851" w:type="dxa"/>
            <w:vAlign w:val="bottom"/>
          </w:tcPr>
          <w:p w14:paraId="3BF827D0"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7CDD7288" w14:textId="77777777" w:rsidTr="005057BF">
        <w:trPr>
          <w:trHeight w:val="89"/>
        </w:trPr>
        <w:tc>
          <w:tcPr>
            <w:tcW w:w="8794" w:type="dxa"/>
            <w:vAlign w:val="bottom"/>
          </w:tcPr>
          <w:p w14:paraId="64886776" w14:textId="77777777" w:rsidR="00DA6674" w:rsidRPr="005057BF" w:rsidRDefault="00DA6674" w:rsidP="005057BF">
            <w:pPr>
              <w:spacing w:after="0"/>
              <w:ind w:right="-108"/>
              <w:jc w:val="both"/>
              <w:rPr>
                <w:rFonts w:ascii="Times New Roman" w:hAnsi="Times New Roman"/>
                <w:snapToGrid w:val="0"/>
                <w:sz w:val="28"/>
                <w:szCs w:val="28"/>
              </w:rPr>
            </w:pPr>
            <w:r w:rsidRPr="005057BF">
              <w:rPr>
                <w:rFonts w:ascii="Times New Roman" w:hAnsi="Times New Roman"/>
                <w:snapToGrid w:val="0"/>
                <w:sz w:val="28"/>
                <w:szCs w:val="28"/>
              </w:rPr>
              <w:t>4. Графическое изображение наркоситуации на карте Ханты- Мансийского автономного округа – Югры</w:t>
            </w:r>
          </w:p>
        </w:tc>
        <w:tc>
          <w:tcPr>
            <w:tcW w:w="851" w:type="dxa"/>
            <w:vAlign w:val="bottom"/>
          </w:tcPr>
          <w:p w14:paraId="5FF609A9" w14:textId="77777777" w:rsidR="00DA6674" w:rsidRPr="005057BF" w:rsidRDefault="00DA6674" w:rsidP="005057BF">
            <w:pPr>
              <w:spacing w:after="0"/>
              <w:jc w:val="right"/>
              <w:rPr>
                <w:rFonts w:ascii="Times New Roman" w:hAnsi="Times New Roman"/>
                <w:snapToGrid w:val="0"/>
                <w:sz w:val="28"/>
                <w:szCs w:val="28"/>
              </w:rPr>
            </w:pPr>
          </w:p>
        </w:tc>
      </w:tr>
    </w:tbl>
    <w:p w14:paraId="567FB8F3" w14:textId="77777777" w:rsidR="00DA6674" w:rsidRPr="005057BF" w:rsidRDefault="00DA6674" w:rsidP="00DA6674">
      <w:pPr>
        <w:spacing w:after="0"/>
        <w:jc w:val="center"/>
        <w:rPr>
          <w:rFonts w:ascii="Times New Roman" w:hAnsi="Times New Roman"/>
          <w:b/>
          <w:sz w:val="28"/>
          <w:szCs w:val="28"/>
        </w:rPr>
      </w:pPr>
    </w:p>
    <w:p w14:paraId="7CE731B1" w14:textId="77777777" w:rsidR="00DA6674" w:rsidRPr="005057BF" w:rsidRDefault="00DA6674" w:rsidP="00DA6674">
      <w:pPr>
        <w:spacing w:after="0"/>
        <w:rPr>
          <w:rFonts w:ascii="Times New Roman" w:hAnsi="Times New Roman"/>
          <w:b/>
          <w:color w:val="FF0000"/>
          <w:sz w:val="28"/>
          <w:szCs w:val="28"/>
        </w:rPr>
      </w:pPr>
      <w:r w:rsidRPr="005057BF">
        <w:rPr>
          <w:rFonts w:ascii="Times New Roman" w:hAnsi="Times New Roman"/>
          <w:b/>
          <w:color w:val="FF0000"/>
          <w:sz w:val="28"/>
          <w:szCs w:val="28"/>
        </w:rPr>
        <w:t xml:space="preserve">         </w:t>
      </w:r>
    </w:p>
    <w:p w14:paraId="4C6A5753" w14:textId="77777777" w:rsidR="00DA6674" w:rsidRPr="005057BF" w:rsidRDefault="00DA6674" w:rsidP="00DA6674">
      <w:pPr>
        <w:spacing w:after="0"/>
        <w:rPr>
          <w:rFonts w:ascii="Times New Roman" w:hAnsi="Times New Roman"/>
          <w:b/>
          <w:color w:val="FF0000"/>
          <w:sz w:val="28"/>
          <w:szCs w:val="28"/>
        </w:rPr>
      </w:pPr>
    </w:p>
    <w:p w14:paraId="26A4E717" w14:textId="77777777" w:rsidR="00DA6674" w:rsidRPr="005057BF" w:rsidRDefault="00DA6674" w:rsidP="00DA6674">
      <w:pPr>
        <w:spacing w:after="0"/>
        <w:rPr>
          <w:rFonts w:ascii="Times New Roman" w:hAnsi="Times New Roman"/>
          <w:b/>
          <w:color w:val="FF0000"/>
          <w:sz w:val="28"/>
          <w:szCs w:val="28"/>
        </w:rPr>
      </w:pPr>
    </w:p>
    <w:p w14:paraId="1F423254" w14:textId="77777777" w:rsidR="00DA6674" w:rsidRPr="005057BF" w:rsidRDefault="00DA6674" w:rsidP="00DA6674">
      <w:pPr>
        <w:spacing w:after="0"/>
        <w:jc w:val="center"/>
        <w:rPr>
          <w:rFonts w:ascii="Times New Roman" w:hAnsi="Times New Roman"/>
          <w:color w:val="FF0000"/>
          <w:sz w:val="28"/>
          <w:szCs w:val="28"/>
        </w:rPr>
      </w:pPr>
    </w:p>
    <w:p w14:paraId="5E1893AF" w14:textId="77777777" w:rsidR="000E6E5E" w:rsidRPr="005057BF" w:rsidRDefault="000E6E5E" w:rsidP="00DA6674">
      <w:pPr>
        <w:spacing w:after="0"/>
        <w:jc w:val="center"/>
        <w:rPr>
          <w:rFonts w:ascii="Times New Roman" w:hAnsi="Times New Roman"/>
          <w:color w:val="FF0000"/>
          <w:sz w:val="28"/>
          <w:szCs w:val="28"/>
        </w:rPr>
      </w:pPr>
    </w:p>
    <w:p w14:paraId="6FE6947C" w14:textId="77777777" w:rsidR="000E6E5E" w:rsidRPr="005057BF" w:rsidRDefault="000E6E5E" w:rsidP="00DA6674">
      <w:pPr>
        <w:spacing w:after="0"/>
        <w:jc w:val="center"/>
        <w:rPr>
          <w:rFonts w:ascii="Times New Roman" w:hAnsi="Times New Roman"/>
          <w:color w:val="FF0000"/>
          <w:sz w:val="28"/>
          <w:szCs w:val="28"/>
        </w:rPr>
      </w:pPr>
    </w:p>
    <w:p w14:paraId="4991733E" w14:textId="77777777" w:rsidR="00DA6674" w:rsidRPr="005057BF" w:rsidRDefault="00DA6674" w:rsidP="00DA6674">
      <w:pPr>
        <w:spacing w:after="0"/>
        <w:jc w:val="center"/>
        <w:rPr>
          <w:rFonts w:ascii="Times New Roman" w:hAnsi="Times New Roman"/>
          <w:color w:val="FF0000"/>
          <w:sz w:val="28"/>
          <w:szCs w:val="28"/>
        </w:rPr>
      </w:pPr>
    </w:p>
    <w:p w14:paraId="6BFEEA3C" w14:textId="77777777" w:rsidR="00DA6674" w:rsidRPr="005057BF" w:rsidRDefault="00DA6674" w:rsidP="00DA6674">
      <w:pPr>
        <w:spacing w:after="0"/>
        <w:jc w:val="center"/>
        <w:rPr>
          <w:rFonts w:ascii="Times New Roman" w:hAnsi="Times New Roman"/>
          <w:color w:val="FF0000"/>
          <w:sz w:val="28"/>
          <w:szCs w:val="28"/>
        </w:rPr>
      </w:pPr>
    </w:p>
    <w:p w14:paraId="2D6D0266" w14:textId="77777777" w:rsidR="00DA6674" w:rsidRPr="005057BF" w:rsidRDefault="00DA6674" w:rsidP="00DA6674">
      <w:pPr>
        <w:spacing w:after="0"/>
        <w:jc w:val="center"/>
        <w:rPr>
          <w:rFonts w:ascii="Times New Roman" w:hAnsi="Times New Roman"/>
          <w:color w:val="FF0000"/>
          <w:sz w:val="28"/>
          <w:szCs w:val="28"/>
        </w:rPr>
      </w:pPr>
    </w:p>
    <w:p w14:paraId="4A01CD9C" w14:textId="77777777" w:rsidR="00DA6674" w:rsidRPr="005057BF" w:rsidRDefault="00DA6674" w:rsidP="00DA6674">
      <w:pPr>
        <w:spacing w:after="0" w:line="360" w:lineRule="auto"/>
        <w:jc w:val="center"/>
        <w:rPr>
          <w:rFonts w:ascii="Times New Roman" w:hAnsi="Times New Roman"/>
          <w:sz w:val="28"/>
          <w:szCs w:val="28"/>
        </w:rPr>
      </w:pPr>
      <w:r w:rsidRPr="005057BF">
        <w:rPr>
          <w:rFonts w:ascii="Times New Roman" w:hAnsi="Times New Roman"/>
          <w:sz w:val="28"/>
          <w:szCs w:val="28"/>
        </w:rPr>
        <w:lastRenderedPageBreak/>
        <w:t>ВВЕДЕНИЕ</w:t>
      </w:r>
    </w:p>
    <w:p w14:paraId="4239A93F" w14:textId="77777777" w:rsidR="00DA6674" w:rsidRPr="005057BF" w:rsidRDefault="00DA6674" w:rsidP="00501885">
      <w:pPr>
        <w:pStyle w:val="bodytxt"/>
        <w:spacing w:before="0" w:beforeAutospacing="0" w:after="0" w:afterAutospacing="0" w:line="276" w:lineRule="auto"/>
        <w:ind w:firstLine="709"/>
        <w:jc w:val="both"/>
        <w:rPr>
          <w:sz w:val="21"/>
          <w:szCs w:val="21"/>
          <w:shd w:val="clear" w:color="auto" w:fill="FFFFFF"/>
        </w:rPr>
      </w:pPr>
      <w:r w:rsidRPr="005057BF">
        <w:rPr>
          <w:kern w:val="36"/>
          <w:sz w:val="28"/>
          <w:szCs w:val="28"/>
        </w:rPr>
        <w:t>В «Конвенции о борьбе против незаконного оборота наркотических средств и психотропных веществ» подчеркивается необходимость скоординированных действий против наркотиков: «</w:t>
      </w:r>
      <w:r w:rsidRPr="005057BF">
        <w:rPr>
          <w:sz w:val="28"/>
          <w:szCs w:val="28"/>
          <w:shd w:val="clear" w:color="auto" w:fill="FFFFFF"/>
        </w:rPr>
        <w:t>Угроза наркотиков в современном мире слишком велика, чтобы с ней могли справиться отдельные личности, которые не готовы в полной мере нести ответственность за поколения сегодняшнего и завтрашнего дня». Государства должны принимать надлежащие меры, включая законодательные, административные, социальные и образовательные меры, с целью защиты граждан от незаконного употребления наркотических средств и психотропных веществ, указанных в соответствующих международных соглашениях, а также предотвращать использование детей и молодежи в незаконном изготовлении и распространении данных веществ. Целью государственной антинаркотической политики является утверждение в обществе здорового и безопасного образа жизни на основе формирования позитивных и жизнеутверждающих (альтернативных наркомании, токсикомании, алкоголизму) ценностей и идеалов, духовности и нравственности, гражданственности и патриотизма, уважения к закону.</w:t>
      </w:r>
      <w:r w:rsidRPr="005057BF">
        <w:rPr>
          <w:sz w:val="21"/>
          <w:szCs w:val="21"/>
          <w:shd w:val="clear" w:color="auto" w:fill="FFFFFF"/>
        </w:rPr>
        <w:t> </w:t>
      </w:r>
    </w:p>
    <w:p w14:paraId="391EABFB" w14:textId="77777777" w:rsidR="00DA6674" w:rsidRPr="005057BF" w:rsidRDefault="00DA6674" w:rsidP="00501885">
      <w:pPr>
        <w:shd w:val="clear" w:color="auto" w:fill="FFFFFF"/>
        <w:spacing w:after="0"/>
        <w:jc w:val="both"/>
        <w:rPr>
          <w:rFonts w:ascii="Times New Roman" w:hAnsi="Times New Roman"/>
          <w:bCs/>
          <w:spacing w:val="-14"/>
          <w:sz w:val="28"/>
          <w:szCs w:val="28"/>
        </w:rPr>
      </w:pPr>
      <w:r w:rsidRPr="005057BF">
        <w:rPr>
          <w:rFonts w:ascii="Times New Roman" w:hAnsi="Times New Roman"/>
          <w:sz w:val="28"/>
          <w:szCs w:val="28"/>
          <w:shd w:val="clear" w:color="auto" w:fill="FEFEFE"/>
        </w:rPr>
        <w:tab/>
        <w:t xml:space="preserve">В </w:t>
      </w:r>
      <w:r w:rsidRPr="005057BF">
        <w:rPr>
          <w:rFonts w:ascii="Times New Roman" w:hAnsi="Times New Roman"/>
          <w:noProof/>
          <w:sz w:val="28"/>
          <w:szCs w:val="28"/>
        </w:rPr>
        <w:t xml:space="preserve">Российской Федерации </w:t>
      </w:r>
      <w:r w:rsidRPr="005057BF">
        <w:rPr>
          <w:rFonts w:ascii="Times New Roman" w:hAnsi="Times New Roman"/>
          <w:sz w:val="28"/>
          <w:szCs w:val="28"/>
          <w:shd w:val="clear" w:color="auto" w:fill="FEFEFE"/>
        </w:rPr>
        <w:t>принята Стратегия государственной антинаркотической политики Российской Федерации до 2020 года</w:t>
      </w:r>
      <w:r w:rsidRPr="005057BF">
        <w:rPr>
          <w:rFonts w:ascii="Times New Roman" w:hAnsi="Times New Roman"/>
          <w:sz w:val="28"/>
          <w:szCs w:val="28"/>
          <w:shd w:val="clear" w:color="auto" w:fill="FEFEFE"/>
          <w:vertAlign w:val="superscript"/>
        </w:rPr>
        <w:footnoteReference w:id="1"/>
      </w:r>
      <w:r w:rsidRPr="005057BF">
        <w:rPr>
          <w:rFonts w:ascii="Times New Roman" w:hAnsi="Times New Roman"/>
          <w:sz w:val="28"/>
          <w:szCs w:val="28"/>
          <w:shd w:val="clear" w:color="auto" w:fill="FEFEFE"/>
        </w:rPr>
        <w:t xml:space="preserve">, </w:t>
      </w:r>
      <w:r w:rsidRPr="005057BF">
        <w:rPr>
          <w:rFonts w:ascii="Times New Roman" w:hAnsi="Times New Roman"/>
          <w:bCs/>
          <w:spacing w:val="2"/>
          <w:sz w:val="28"/>
          <w:szCs w:val="28"/>
        </w:rPr>
        <w:t xml:space="preserve"> г</w:t>
      </w:r>
      <w:r w:rsidRPr="005057BF">
        <w:rPr>
          <w:rFonts w:ascii="Times New Roman" w:hAnsi="Times New Roman"/>
          <w:bCs/>
          <w:spacing w:val="5"/>
          <w:sz w:val="28"/>
          <w:szCs w:val="28"/>
        </w:rPr>
        <w:t>осударственная программа Российской Федерации «Противо</w:t>
      </w:r>
      <w:r w:rsidRPr="005057BF">
        <w:rPr>
          <w:rFonts w:ascii="Times New Roman" w:hAnsi="Times New Roman"/>
          <w:bCs/>
          <w:spacing w:val="1"/>
          <w:sz w:val="28"/>
          <w:szCs w:val="28"/>
        </w:rPr>
        <w:t xml:space="preserve">действие незаконному обороту наркотиков» на 2013-2020 годы. </w:t>
      </w:r>
      <w:r w:rsidRPr="005057BF">
        <w:rPr>
          <w:rFonts w:ascii="Times New Roman" w:hAnsi="Times New Roman"/>
          <w:bCs/>
          <w:spacing w:val="-2"/>
          <w:sz w:val="28"/>
          <w:szCs w:val="28"/>
        </w:rPr>
        <w:t xml:space="preserve">В </w:t>
      </w:r>
      <w:r w:rsidRPr="005057BF">
        <w:rPr>
          <w:rFonts w:ascii="Times New Roman" w:hAnsi="Times New Roman"/>
          <w:spacing w:val="5"/>
          <w:sz w:val="28"/>
          <w:szCs w:val="28"/>
        </w:rPr>
        <w:t>Федеральном законе</w:t>
      </w:r>
      <w:r w:rsidRPr="005057BF">
        <w:rPr>
          <w:rFonts w:ascii="Times New Roman" w:hAnsi="Times New Roman"/>
          <w:bCs/>
          <w:spacing w:val="5"/>
          <w:sz w:val="28"/>
          <w:szCs w:val="28"/>
        </w:rPr>
        <w:t xml:space="preserve"> </w:t>
      </w:r>
      <w:r w:rsidRPr="005057BF">
        <w:rPr>
          <w:rFonts w:ascii="Times New Roman" w:hAnsi="Times New Roman"/>
          <w:spacing w:val="5"/>
          <w:sz w:val="28"/>
          <w:szCs w:val="28"/>
        </w:rPr>
        <w:t>«О наркотических средствах и псих</w:t>
      </w:r>
      <w:r w:rsidRPr="005057BF">
        <w:rPr>
          <w:rFonts w:ascii="Times New Roman" w:hAnsi="Times New Roman"/>
          <w:bCs/>
          <w:spacing w:val="5"/>
          <w:sz w:val="28"/>
          <w:szCs w:val="28"/>
        </w:rPr>
        <w:t>о</w:t>
      </w:r>
      <w:r w:rsidRPr="005057BF">
        <w:rPr>
          <w:rFonts w:ascii="Times New Roman" w:hAnsi="Times New Roman"/>
          <w:spacing w:val="3"/>
          <w:sz w:val="28"/>
          <w:szCs w:val="28"/>
        </w:rPr>
        <w:t>тропных веществах»</w:t>
      </w:r>
      <w:r w:rsidRPr="005057BF">
        <w:rPr>
          <w:rFonts w:ascii="Times New Roman" w:hAnsi="Times New Roman"/>
          <w:bCs/>
          <w:spacing w:val="3"/>
          <w:sz w:val="28"/>
          <w:szCs w:val="28"/>
        </w:rPr>
        <w:t xml:space="preserve"> определены основные задачи</w:t>
      </w:r>
      <w:r w:rsidRPr="005057BF">
        <w:rPr>
          <w:rFonts w:ascii="Times New Roman" w:hAnsi="Times New Roman"/>
          <w:bCs/>
          <w:spacing w:val="-2"/>
          <w:sz w:val="28"/>
          <w:szCs w:val="28"/>
        </w:rPr>
        <w:t>: п</w:t>
      </w:r>
      <w:r w:rsidRPr="005057BF">
        <w:rPr>
          <w:rFonts w:ascii="Times New Roman" w:hAnsi="Times New Roman"/>
          <w:bCs/>
          <w:spacing w:val="3"/>
          <w:sz w:val="28"/>
          <w:szCs w:val="28"/>
        </w:rPr>
        <w:t xml:space="preserve">овышение уровня знаний общества об опасностях, связанных с </w:t>
      </w:r>
      <w:r w:rsidRPr="005057BF">
        <w:rPr>
          <w:rFonts w:ascii="Times New Roman" w:hAnsi="Times New Roman"/>
          <w:bCs/>
          <w:sz w:val="28"/>
          <w:szCs w:val="28"/>
        </w:rPr>
        <w:t>потреблением наркотиков; р</w:t>
      </w:r>
      <w:r w:rsidRPr="005057BF">
        <w:rPr>
          <w:rFonts w:ascii="Times New Roman" w:hAnsi="Times New Roman"/>
          <w:bCs/>
          <w:spacing w:val="-1"/>
          <w:sz w:val="28"/>
          <w:szCs w:val="28"/>
        </w:rPr>
        <w:t xml:space="preserve">азработка и внедрение профилактических мер, направленных на </w:t>
      </w:r>
      <w:r w:rsidRPr="005057BF">
        <w:rPr>
          <w:rFonts w:ascii="Times New Roman" w:hAnsi="Times New Roman"/>
          <w:bCs/>
          <w:spacing w:val="9"/>
          <w:sz w:val="28"/>
          <w:szCs w:val="28"/>
        </w:rPr>
        <w:t xml:space="preserve">формирование у несовершеннолетних и молодежи неприятия </w:t>
      </w:r>
      <w:r w:rsidRPr="005057BF">
        <w:rPr>
          <w:rFonts w:ascii="Times New Roman" w:hAnsi="Times New Roman"/>
          <w:bCs/>
          <w:spacing w:val="-1"/>
          <w:sz w:val="28"/>
          <w:szCs w:val="28"/>
        </w:rPr>
        <w:t>наркотиков; п</w:t>
      </w:r>
      <w:r w:rsidRPr="005057BF">
        <w:rPr>
          <w:rFonts w:ascii="Times New Roman" w:hAnsi="Times New Roman"/>
          <w:bCs/>
          <w:sz w:val="28"/>
          <w:szCs w:val="28"/>
        </w:rPr>
        <w:t>ротиводействие незаконному обороту наркотиков; п</w:t>
      </w:r>
      <w:r w:rsidRPr="005057BF">
        <w:rPr>
          <w:rFonts w:ascii="Times New Roman" w:hAnsi="Times New Roman"/>
          <w:bCs/>
          <w:spacing w:val="-1"/>
          <w:sz w:val="28"/>
          <w:szCs w:val="28"/>
        </w:rPr>
        <w:t>равовые и оперативно-служебные меры по предотвращению не</w:t>
      </w:r>
      <w:r w:rsidRPr="005057BF">
        <w:rPr>
          <w:rFonts w:ascii="Times New Roman" w:hAnsi="Times New Roman"/>
          <w:bCs/>
          <w:spacing w:val="2"/>
          <w:sz w:val="28"/>
          <w:szCs w:val="28"/>
        </w:rPr>
        <w:t>законного изготовления, импорта, экспорта, оборота, распро</w:t>
      </w:r>
      <w:r w:rsidRPr="005057BF">
        <w:rPr>
          <w:rFonts w:ascii="Times New Roman" w:hAnsi="Times New Roman"/>
          <w:bCs/>
          <w:spacing w:val="7"/>
          <w:sz w:val="28"/>
          <w:szCs w:val="28"/>
        </w:rPr>
        <w:t xml:space="preserve">странения и утечки из законных каналов в сферу незаконного </w:t>
      </w:r>
      <w:r w:rsidRPr="005057BF">
        <w:rPr>
          <w:rFonts w:ascii="Times New Roman" w:hAnsi="Times New Roman"/>
          <w:bCs/>
          <w:spacing w:val="-1"/>
          <w:sz w:val="28"/>
          <w:szCs w:val="28"/>
        </w:rPr>
        <w:t>оборота наркотиков; в</w:t>
      </w:r>
      <w:r w:rsidRPr="005057BF">
        <w:rPr>
          <w:rFonts w:ascii="Times New Roman" w:hAnsi="Times New Roman"/>
          <w:bCs/>
          <w:spacing w:val="4"/>
          <w:sz w:val="28"/>
          <w:szCs w:val="28"/>
        </w:rPr>
        <w:t>ыполнение программ правоохранительной деятельности и ис</w:t>
      </w:r>
      <w:r w:rsidRPr="005057BF">
        <w:rPr>
          <w:rFonts w:ascii="Times New Roman" w:hAnsi="Times New Roman"/>
          <w:bCs/>
          <w:spacing w:val="2"/>
          <w:sz w:val="28"/>
          <w:szCs w:val="28"/>
        </w:rPr>
        <w:t>коренение незаконного культивирования</w:t>
      </w:r>
      <w:r w:rsidRPr="005057BF">
        <w:rPr>
          <w:rFonts w:ascii="Times New Roman" w:hAnsi="Times New Roman"/>
          <w:bCs/>
          <w:sz w:val="28"/>
          <w:szCs w:val="28"/>
        </w:rPr>
        <w:t>; международное сотрудничество.</w:t>
      </w:r>
    </w:p>
    <w:p w14:paraId="68B88AB5" w14:textId="0991343C"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sz w:val="28"/>
          <w:szCs w:val="28"/>
        </w:rPr>
        <w:t xml:space="preserve">В рамках реализации стратегических задач Государственной антинаркотической политики Российской Федерации ежегодно, начиная с </w:t>
      </w:r>
      <w:r w:rsidRPr="005057BF">
        <w:rPr>
          <w:rFonts w:ascii="Times New Roman" w:hAnsi="Times New Roman"/>
          <w:sz w:val="28"/>
          <w:szCs w:val="28"/>
        </w:rPr>
        <w:lastRenderedPageBreak/>
        <w:t>2011 года, во всех субъектах Российской Федерации по единой методике, утвержденной Государственным антинаркотическим комитетом, проводится мониторинг наркоситуации.</w:t>
      </w:r>
    </w:p>
    <w:p w14:paraId="0AAE2962" w14:textId="2F864E38"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bCs/>
          <w:sz w:val="28"/>
          <w:szCs w:val="28"/>
        </w:rPr>
        <w:t xml:space="preserve">Совершенствованию организационного обеспечения антинаркотической деятельности способствует: </w:t>
      </w:r>
      <w:r w:rsidRPr="005057BF">
        <w:rPr>
          <w:rFonts w:ascii="Times New Roman" w:hAnsi="Times New Roman"/>
          <w:sz w:val="28"/>
          <w:szCs w:val="28"/>
        </w:rPr>
        <w:t>разработка и реализация федеральных и региональных государственных программ в сфере противодействия злоупотреблению наркотиков и их незаконному обороту; повышение роли антинаркотических комиссий в субъектах Российской Федерации в части законодательного закрепления обязательности исполнения решений комиссий для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хозяйствующих субъектов, зарегистрированных на территории субъекта Российской Федерации; разграничение полномочий между органами государственной власти и органами местного самоуправления по вопросам организации и осуществления мероприятий, направленных на профилактику немедицинского потребления наркотиков и наркопреступности, а также антинаркотической пропаганды.</w:t>
      </w:r>
    </w:p>
    <w:p w14:paraId="56765018" w14:textId="122515E6" w:rsidR="00DA6674" w:rsidRPr="005057BF" w:rsidRDefault="00DA6674" w:rsidP="00501885">
      <w:pPr>
        <w:spacing w:after="0"/>
        <w:jc w:val="both"/>
        <w:rPr>
          <w:rFonts w:ascii="Times New Roman" w:hAnsi="Times New Roman"/>
          <w:color w:val="FF0000"/>
          <w:sz w:val="28"/>
          <w:szCs w:val="28"/>
        </w:rPr>
      </w:pPr>
      <w:r w:rsidRPr="005057BF">
        <w:rPr>
          <w:rFonts w:ascii="Times New Roman" w:hAnsi="Times New Roman"/>
          <w:sz w:val="28"/>
          <w:szCs w:val="28"/>
        </w:rPr>
        <w:tab/>
        <w:t>Нормативная составляющая мониторинга постоянно совершенствуется. Настоящий мониторинг основан на третьей редакции (третий пересмотр) «Методики и порядка осуществления мониторинга, а также критериях оценки развития наркоситуации в Российской Федерации и ее субъектах», утвержденной п. 1.3 протокола заседания Государственного антинаркотического комитета от 15</w:t>
      </w:r>
      <w:r w:rsidR="00501885" w:rsidRPr="005057BF">
        <w:rPr>
          <w:rFonts w:ascii="Times New Roman" w:hAnsi="Times New Roman"/>
          <w:sz w:val="28"/>
          <w:szCs w:val="28"/>
        </w:rPr>
        <w:t xml:space="preserve"> февраля </w:t>
      </w:r>
      <w:r w:rsidRPr="005057BF">
        <w:rPr>
          <w:rFonts w:ascii="Times New Roman" w:hAnsi="Times New Roman"/>
          <w:sz w:val="28"/>
          <w:szCs w:val="28"/>
        </w:rPr>
        <w:t>2017 года № 32 (с изменениями и дополнениями от 11 декабря 2017 года)</w:t>
      </w:r>
      <w:r w:rsidR="007D3411" w:rsidRPr="005057BF">
        <w:rPr>
          <w:rFonts w:ascii="Times New Roman" w:hAnsi="Times New Roman"/>
          <w:sz w:val="28"/>
          <w:szCs w:val="28"/>
        </w:rPr>
        <w:t>.</w:t>
      </w:r>
    </w:p>
    <w:p w14:paraId="13EB8B1A" w14:textId="2FCFDE6E" w:rsidR="00DA6674" w:rsidRPr="005057BF" w:rsidRDefault="00DA6674" w:rsidP="00501885">
      <w:pPr>
        <w:spacing w:after="0"/>
        <w:jc w:val="both"/>
        <w:rPr>
          <w:rFonts w:ascii="Times New Roman" w:hAnsi="Times New Roman"/>
          <w:sz w:val="28"/>
          <w:szCs w:val="28"/>
        </w:rPr>
      </w:pPr>
      <w:r w:rsidRPr="005057BF">
        <w:rPr>
          <w:rFonts w:ascii="Times New Roman" w:hAnsi="Times New Roman"/>
          <w:color w:val="FF0000"/>
          <w:sz w:val="28"/>
          <w:szCs w:val="28"/>
        </w:rPr>
        <w:tab/>
      </w:r>
      <w:r w:rsidRPr="005057BF">
        <w:rPr>
          <w:rFonts w:ascii="Times New Roman" w:hAnsi="Times New Roman"/>
          <w:sz w:val="28"/>
          <w:szCs w:val="28"/>
        </w:rPr>
        <w:t xml:space="preserve">В 2017 году </w:t>
      </w:r>
      <w:r w:rsidR="00501885" w:rsidRPr="005057BF">
        <w:rPr>
          <w:rFonts w:ascii="Times New Roman" w:eastAsia="Times New Roman" w:hAnsi="Times New Roman"/>
          <w:sz w:val="28"/>
          <w:szCs w:val="28"/>
          <w:lang w:eastAsia="ru-RU"/>
        </w:rPr>
        <w:t>основная часть мероприятий по профилактике наркомании и противодействию наркопреступности реализовывались в рамках</w:t>
      </w:r>
      <w:r w:rsidR="00501885" w:rsidRPr="005057BF">
        <w:rPr>
          <w:rFonts w:ascii="Times New Roman" w:hAnsi="Times New Roman"/>
          <w:sz w:val="28"/>
          <w:szCs w:val="28"/>
        </w:rPr>
        <w:t xml:space="preserve"> </w:t>
      </w:r>
      <w:r w:rsidR="00501885" w:rsidRPr="005057BF">
        <w:rPr>
          <w:rFonts w:ascii="Times New Roman" w:eastAsia="Times New Roman" w:hAnsi="Times New Roman"/>
          <w:sz w:val="28"/>
          <w:szCs w:val="28"/>
          <w:lang w:eastAsia="ru-RU"/>
        </w:rPr>
        <w:t>государственной программы</w:t>
      </w:r>
      <w:r w:rsidR="00501885" w:rsidRPr="005057BF">
        <w:rPr>
          <w:rFonts w:ascii="Times New Roman" w:hAnsi="Times New Roman"/>
          <w:sz w:val="28"/>
          <w:szCs w:val="28"/>
        </w:rPr>
        <w:t xml:space="preserve"> Ханты-Мансийского автономного </w:t>
      </w:r>
      <w:r w:rsidR="003C18B9" w:rsidRPr="005057BF">
        <w:rPr>
          <w:rFonts w:ascii="Times New Roman" w:hAnsi="Times New Roman"/>
          <w:sz w:val="28"/>
          <w:szCs w:val="28"/>
        </w:rPr>
        <w:br/>
      </w:r>
      <w:r w:rsidR="00501885" w:rsidRPr="005057BF">
        <w:rPr>
          <w:rFonts w:ascii="Times New Roman" w:hAnsi="Times New Roman"/>
          <w:sz w:val="28"/>
          <w:szCs w:val="28"/>
        </w:rPr>
        <w:t>округа – Югры «О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 – Югре в 2016-2020 годах».</w:t>
      </w:r>
    </w:p>
    <w:p w14:paraId="10557A19" w14:textId="5494F4AE" w:rsidR="00DA6674" w:rsidRPr="005057BF" w:rsidRDefault="00DA6674" w:rsidP="00501885">
      <w:pPr>
        <w:spacing w:after="0"/>
        <w:jc w:val="both"/>
        <w:rPr>
          <w:rFonts w:ascii="Times New Roman" w:hAnsi="Times New Roman"/>
          <w:b/>
          <w:color w:val="FF0000"/>
          <w:sz w:val="28"/>
          <w:szCs w:val="28"/>
        </w:rPr>
      </w:pPr>
      <w:r w:rsidRPr="005057BF">
        <w:rPr>
          <w:rFonts w:ascii="Times New Roman" w:hAnsi="Times New Roman"/>
          <w:color w:val="FF0000"/>
          <w:sz w:val="28"/>
          <w:szCs w:val="28"/>
        </w:rPr>
        <w:tab/>
      </w:r>
      <w:r w:rsidRPr="005057BF">
        <w:rPr>
          <w:rFonts w:ascii="Times New Roman" w:hAnsi="Times New Roman"/>
          <w:sz w:val="28"/>
          <w:szCs w:val="28"/>
        </w:rPr>
        <w:t xml:space="preserve">Информация, получаемая в ходе анализа и прогноза развития наркоситуации, позволяет фиксировать ее изменения, оценивать риски и определять приоритетные направления государственной политики </w:t>
      </w:r>
      <w:r w:rsidR="003C18B9" w:rsidRPr="005057BF">
        <w:rPr>
          <w:rFonts w:ascii="Times New Roman" w:hAnsi="Times New Roman"/>
          <w:sz w:val="28"/>
          <w:szCs w:val="28"/>
        </w:rPr>
        <w:br/>
      </w:r>
      <w:r w:rsidRPr="005057BF">
        <w:rPr>
          <w:rFonts w:ascii="Times New Roman" w:hAnsi="Times New Roman"/>
          <w:sz w:val="28"/>
          <w:szCs w:val="28"/>
        </w:rPr>
        <w:t>Ханты-Мансийского автономного округа – Югры в области противодействия распространению наркомании.</w:t>
      </w:r>
      <w:r w:rsidRPr="005057BF">
        <w:rPr>
          <w:rFonts w:ascii="Times New Roman" w:hAnsi="Times New Roman"/>
          <w:b/>
          <w:color w:val="FF0000"/>
          <w:sz w:val="28"/>
          <w:szCs w:val="28"/>
        </w:rPr>
        <w:t xml:space="preserve">                     </w:t>
      </w:r>
    </w:p>
    <w:p w14:paraId="4DE85B2E" w14:textId="77777777" w:rsidR="00AF1412" w:rsidRPr="005057BF" w:rsidRDefault="00AF1412" w:rsidP="0078029B">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lastRenderedPageBreak/>
        <w:t>Доклад</w:t>
      </w:r>
    </w:p>
    <w:p w14:paraId="65FED378" w14:textId="77777777" w:rsidR="00AF1412" w:rsidRPr="005057BF" w:rsidRDefault="00AF1412"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о наркоситуации в Ханты-Мансийском</w:t>
      </w:r>
    </w:p>
    <w:p w14:paraId="7C0381AD" w14:textId="77777777" w:rsidR="00AF1412" w:rsidRPr="005057BF" w:rsidRDefault="0028624B"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автономном округе – Югре в 2017</w:t>
      </w:r>
      <w:r w:rsidR="00AF1412" w:rsidRPr="005057BF">
        <w:rPr>
          <w:rFonts w:ascii="Times New Roman" w:eastAsia="Times New Roman" w:hAnsi="Times New Roman"/>
          <w:b/>
          <w:color w:val="000000"/>
          <w:sz w:val="28"/>
          <w:szCs w:val="28"/>
          <w:lang w:eastAsia="ru-RU"/>
        </w:rPr>
        <w:t xml:space="preserve"> году</w:t>
      </w:r>
    </w:p>
    <w:p w14:paraId="2D92B6F2" w14:textId="77777777" w:rsidR="00AF1412" w:rsidRPr="005057BF" w:rsidRDefault="00AF1412" w:rsidP="00AF1412">
      <w:pPr>
        <w:spacing w:after="0"/>
        <w:jc w:val="both"/>
        <w:rPr>
          <w:rFonts w:ascii="Times New Roman" w:eastAsia="Times New Roman" w:hAnsi="Times New Roman"/>
          <w:b/>
          <w:color w:val="000000"/>
          <w:sz w:val="28"/>
          <w:szCs w:val="28"/>
          <w:lang w:eastAsia="ru-RU"/>
        </w:rPr>
      </w:pPr>
    </w:p>
    <w:p w14:paraId="7081275F" w14:textId="77777777" w:rsidR="00AF1412" w:rsidRPr="005057BF" w:rsidRDefault="00AF1412" w:rsidP="00526F55">
      <w:pPr>
        <w:spacing w:after="0"/>
        <w:ind w:firstLine="708"/>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1. Характеристика Ханты-Мансийского автономного округа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color w:val="000000"/>
          <w:sz w:val="28"/>
          <w:szCs w:val="28"/>
          <w:lang w:eastAsia="ru-RU"/>
        </w:rPr>
        <w:t xml:space="preserve"> Югры.</w:t>
      </w:r>
    </w:p>
    <w:p w14:paraId="25D04FF7" w14:textId="32AA1EA7" w:rsidR="00AF1412" w:rsidRPr="005057BF" w:rsidRDefault="00AF1412" w:rsidP="00AF1412">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Ханты-Мансийский автономный округ – Югра расположен в срединной части России. Он занимает центральную часть </w:t>
      </w:r>
      <w:r w:rsidR="00501885" w:rsidRPr="005057BF">
        <w:rPr>
          <w:rFonts w:ascii="Times New Roman" w:eastAsia="Times New Roman" w:hAnsi="Times New Roman"/>
          <w:color w:val="000000"/>
          <w:sz w:val="28"/>
          <w:szCs w:val="28"/>
          <w:lang w:eastAsia="ru-RU"/>
        </w:rPr>
        <w:br/>
      </w:r>
      <w:r w:rsidRPr="005057BF">
        <w:rPr>
          <w:rFonts w:ascii="Times New Roman" w:eastAsia="Times New Roman" w:hAnsi="Times New Roman"/>
          <w:color w:val="000000"/>
          <w:sz w:val="28"/>
          <w:szCs w:val="28"/>
          <w:lang w:eastAsia="ru-RU"/>
        </w:rPr>
        <w:t xml:space="preserve">Западно-Сибирской равнины. На севере округ граничит с Ямало-Ненецким автономным округом, на северо-западе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Республикой Коми, на юго-западе со</w:t>
      </w:r>
      <w:hyperlink r:id="rId9" w:history="1"/>
      <w:r w:rsidRPr="005057BF">
        <w:rPr>
          <w:rFonts w:ascii="Times New Roman" w:eastAsia="Times New Roman" w:hAnsi="Times New Roman"/>
          <w:color w:val="000000"/>
          <w:sz w:val="28"/>
          <w:szCs w:val="28"/>
          <w:lang w:eastAsia="ru-RU"/>
        </w:rPr>
        <w:t xml:space="preserve"> Свердловской областью, на юге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Тобольским и Уватским районами Тюменской области, на юго-востоке и востоке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Томской областью и Красноярским краем.</w:t>
      </w:r>
    </w:p>
    <w:p w14:paraId="4398724C" w14:textId="1326775F" w:rsidR="00AF1412" w:rsidRPr="005057BF" w:rsidRDefault="00AF1412" w:rsidP="00AF1412">
      <w:pPr>
        <w:spacing w:after="0"/>
        <w:jc w:val="both"/>
        <w:rPr>
          <w:rFonts w:ascii="Times New Roman" w:eastAsia="Times New Roman" w:hAnsi="Times New Roman"/>
          <w:color w:val="000000" w:themeColor="text1"/>
          <w:sz w:val="28"/>
          <w:szCs w:val="28"/>
          <w:lang w:eastAsia="x-none"/>
        </w:rPr>
      </w:pPr>
      <w:r w:rsidRPr="005057BF">
        <w:rPr>
          <w:rFonts w:ascii="Times New Roman" w:eastAsia="Times New Roman" w:hAnsi="Times New Roman"/>
          <w:color w:val="000000"/>
          <w:sz w:val="28"/>
          <w:szCs w:val="28"/>
          <w:lang w:eastAsia="x-none"/>
        </w:rPr>
        <w:tab/>
      </w:r>
      <w:r w:rsidRPr="005057BF">
        <w:rPr>
          <w:rFonts w:ascii="Times New Roman" w:eastAsia="Times New Roman" w:hAnsi="Times New Roman"/>
          <w:color w:val="000000"/>
          <w:sz w:val="28"/>
          <w:szCs w:val="28"/>
          <w:lang w:val="x-none" w:eastAsia="x-none"/>
        </w:rPr>
        <w:t xml:space="preserve">Ханты-Мансийский автономный округ – Югра входит в состав Уральского федерального округа. Административный центр округа </w:t>
      </w:r>
      <w:r w:rsidR="00501885" w:rsidRPr="005057BF">
        <w:rPr>
          <w:rFonts w:ascii="Times New Roman" w:eastAsia="Times New Roman" w:hAnsi="Times New Roman"/>
          <w:color w:val="000000"/>
          <w:sz w:val="28"/>
          <w:szCs w:val="28"/>
          <w:lang w:val="x-none" w:eastAsia="x-none"/>
        </w:rPr>
        <w:t>–</w:t>
      </w:r>
      <w:r w:rsidRPr="005057BF">
        <w:rPr>
          <w:rFonts w:ascii="Times New Roman" w:eastAsia="Times New Roman" w:hAnsi="Times New Roman"/>
          <w:color w:val="000000"/>
          <w:sz w:val="28"/>
          <w:szCs w:val="28"/>
          <w:lang w:val="x-none" w:eastAsia="x-none"/>
        </w:rPr>
        <w:t xml:space="preserve"> город</w:t>
      </w:r>
      <w:r w:rsidR="00501885"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Ханты-Мансийск.</w:t>
      </w:r>
      <w:r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Площадь Ханты-</w:t>
      </w:r>
      <w:r w:rsidRPr="005057BF">
        <w:rPr>
          <w:rFonts w:ascii="Times New Roman" w:eastAsia="Times New Roman" w:hAnsi="Times New Roman"/>
          <w:color w:val="000000" w:themeColor="text1"/>
          <w:sz w:val="28"/>
          <w:szCs w:val="28"/>
          <w:lang w:val="x-none" w:eastAsia="x-none"/>
        </w:rPr>
        <w:t>Мансийского автономного округа – Югры составляет 534,8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кв</w:t>
      </w:r>
      <w:r w:rsidRPr="005057BF">
        <w:rPr>
          <w:rFonts w:ascii="Times New Roman" w:eastAsia="Times New Roman" w:hAnsi="Times New Roman"/>
          <w:color w:val="000000" w:themeColor="text1"/>
          <w:sz w:val="28"/>
          <w:szCs w:val="28"/>
          <w:lang w:eastAsia="x-none"/>
        </w:rPr>
        <w:t xml:space="preserve">адратных </w:t>
      </w:r>
      <w:r w:rsidRPr="005057BF">
        <w:rPr>
          <w:rFonts w:ascii="Times New Roman" w:eastAsia="Times New Roman" w:hAnsi="Times New Roman"/>
          <w:color w:val="000000" w:themeColor="text1"/>
          <w:sz w:val="28"/>
          <w:szCs w:val="28"/>
          <w:lang w:val="x-none" w:eastAsia="x-none"/>
        </w:rPr>
        <w:t>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С юга на север он простирается на 900 к</w:t>
      </w:r>
      <w:r w:rsidRPr="005057BF">
        <w:rPr>
          <w:rFonts w:ascii="Times New Roman" w:eastAsia="Times New Roman" w:hAnsi="Times New Roman"/>
          <w:color w:val="000000" w:themeColor="text1"/>
          <w:sz w:val="28"/>
          <w:szCs w:val="28"/>
          <w:lang w:eastAsia="x-none"/>
        </w:rPr>
        <w:t>илометров,</w:t>
      </w:r>
      <w:r w:rsidRPr="005057BF">
        <w:rPr>
          <w:rFonts w:ascii="Times New Roman" w:eastAsia="Times New Roman" w:hAnsi="Times New Roman"/>
          <w:color w:val="000000" w:themeColor="text1"/>
          <w:sz w:val="28"/>
          <w:szCs w:val="28"/>
          <w:lang w:val="x-none" w:eastAsia="x-none"/>
        </w:rPr>
        <w:t xml:space="preserve"> с запада на восток </w:t>
      </w:r>
      <w:r w:rsidR="00501885" w:rsidRPr="005057BF">
        <w:rPr>
          <w:rFonts w:ascii="Times New Roman" w:eastAsia="Times New Roman" w:hAnsi="Times New Roman"/>
          <w:color w:val="000000" w:themeColor="text1"/>
          <w:sz w:val="28"/>
          <w:szCs w:val="28"/>
          <w:lang w:eastAsia="x-none"/>
        </w:rPr>
        <w:t>–</w:t>
      </w:r>
      <w:r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на</w:t>
      </w:r>
      <w:r w:rsidR="00501885"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1400 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xml:space="preserve">.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Из городов самым большим по численности населения является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Сургут – </w:t>
      </w:r>
      <w:r w:rsidR="00C43217" w:rsidRPr="005057BF">
        <w:rPr>
          <w:rFonts w:ascii="Times New Roman" w:hAnsi="Times New Roman"/>
          <w:color w:val="000000" w:themeColor="text1"/>
          <w:sz w:val="28"/>
          <w:szCs w:val="28"/>
        </w:rPr>
        <w:t>360,59</w:t>
      </w:r>
      <w:r w:rsidR="00C43217" w:rsidRPr="005057BF">
        <w:rPr>
          <w:rFonts w:ascii="Times New Roman" w:eastAsia="Times New Roman" w:hAnsi="Times New Roman"/>
          <w:color w:val="000000" w:themeColor="text1"/>
          <w:sz w:val="28"/>
          <w:szCs w:val="28"/>
          <w:lang w:val="x-none" w:eastAsia="x-none"/>
        </w:rPr>
        <w:t xml:space="preserve"> </w:t>
      </w:r>
      <w:r w:rsidRPr="005057BF">
        <w:rPr>
          <w:rFonts w:ascii="Times New Roman" w:eastAsia="Times New Roman" w:hAnsi="Times New Roman"/>
          <w:color w:val="000000" w:themeColor="text1"/>
          <w:sz w:val="28"/>
          <w:szCs w:val="28"/>
          <w:lang w:val="x-none" w:eastAsia="x-none"/>
        </w:rPr>
        <w:t>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из районов </w:t>
      </w:r>
      <w:r w:rsidR="00501885"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Сургутский – </w:t>
      </w:r>
      <w:r w:rsidR="00C43217" w:rsidRPr="005057BF">
        <w:rPr>
          <w:rFonts w:ascii="Times New Roman" w:hAnsi="Times New Roman"/>
          <w:color w:val="000000" w:themeColor="text1"/>
          <w:sz w:val="28"/>
          <w:szCs w:val="28"/>
        </w:rPr>
        <w:t>122,69</w:t>
      </w:r>
      <w:r w:rsidRPr="005057BF">
        <w:rPr>
          <w:rFonts w:ascii="Times New Roman" w:eastAsia="Times New Roman" w:hAnsi="Times New Roman"/>
          <w:color w:val="000000" w:themeColor="text1"/>
          <w:sz w:val="28"/>
          <w:szCs w:val="28"/>
          <w:lang w:val="x-none" w:eastAsia="x-none"/>
        </w:rPr>
        <w:t xml:space="preserve">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По площади территории на первых местах находятся Нижневартовский – 21,9%, Сургутский – 19,7%, Березовский районы </w:t>
      </w:r>
      <w:r w:rsidR="005B2A9F"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16,5%</w:t>
      </w:r>
      <w:r w:rsidR="005B2A9F" w:rsidRPr="005057BF">
        <w:rPr>
          <w:rFonts w:ascii="Times New Roman" w:eastAsia="Times New Roman" w:hAnsi="Times New Roman"/>
          <w:color w:val="000000" w:themeColor="text1"/>
          <w:sz w:val="28"/>
          <w:szCs w:val="28"/>
          <w:lang w:val="x-none" w:eastAsia="x-none"/>
        </w:rPr>
        <w:t>.</w:t>
      </w:r>
    </w:p>
    <w:p w14:paraId="4A65B6F5" w14:textId="45BE2538" w:rsidR="00B41743" w:rsidRPr="005057BF" w:rsidRDefault="00AF1412" w:rsidP="00EB2C79">
      <w:pPr>
        <w:spacing w:after="0"/>
        <w:jc w:val="both"/>
        <w:rPr>
          <w:rFonts w:ascii="Times New Roman" w:eastAsia="Times New Roman" w:hAnsi="Times New Roman"/>
          <w:color w:val="000000"/>
          <w:sz w:val="28"/>
          <w:szCs w:val="28"/>
          <w:lang w:eastAsia="x-none"/>
        </w:rPr>
      </w:pPr>
      <w:r w:rsidRPr="005057BF">
        <w:rPr>
          <w:rFonts w:ascii="Times New Roman" w:eastAsia="Times New Roman" w:hAnsi="Times New Roman"/>
          <w:color w:val="000000" w:themeColor="text1"/>
          <w:sz w:val="28"/>
          <w:szCs w:val="28"/>
          <w:lang w:eastAsia="x-none"/>
        </w:rPr>
        <w:tab/>
      </w:r>
      <w:r w:rsidRPr="005057BF">
        <w:rPr>
          <w:rFonts w:ascii="Times New Roman" w:eastAsia="Times New Roman" w:hAnsi="Times New Roman"/>
          <w:color w:val="000000" w:themeColor="text1"/>
          <w:sz w:val="28"/>
          <w:szCs w:val="28"/>
          <w:lang w:val="x-none" w:eastAsia="x-none"/>
        </w:rPr>
        <w:t>Количество муниципальных образований – 10</w:t>
      </w:r>
      <w:r w:rsidRPr="005057BF">
        <w:rPr>
          <w:rFonts w:ascii="Times New Roman" w:eastAsia="Times New Roman" w:hAnsi="Times New Roman"/>
          <w:color w:val="000000" w:themeColor="text1"/>
          <w:sz w:val="28"/>
          <w:szCs w:val="28"/>
          <w:lang w:eastAsia="x-none"/>
        </w:rPr>
        <w:t>5</w:t>
      </w:r>
      <w:r w:rsidRPr="005057BF">
        <w:rPr>
          <w:rFonts w:ascii="Times New Roman" w:eastAsia="Times New Roman" w:hAnsi="Times New Roman"/>
          <w:color w:val="000000" w:themeColor="text1"/>
          <w:sz w:val="28"/>
          <w:szCs w:val="28"/>
          <w:lang w:val="x-none" w:eastAsia="x-none"/>
        </w:rPr>
        <w:t>, в том числе: 13 городских округов (Когалым, Лангепас, Мегион, Нефтеюганск, Нижневартовск, Нягань, Покачи, Пыть-Ях, Радужный</w:t>
      </w:r>
      <w:r w:rsidRPr="005057BF">
        <w:rPr>
          <w:rFonts w:ascii="Times New Roman" w:eastAsia="Times New Roman" w:hAnsi="Times New Roman"/>
          <w:color w:val="000000"/>
          <w:sz w:val="28"/>
          <w:szCs w:val="28"/>
          <w:lang w:val="x-none" w:eastAsia="x-none"/>
        </w:rPr>
        <w:t xml:space="preserve">, Сургут, Урай, </w:t>
      </w:r>
      <w:r w:rsidR="005B2A9F" w:rsidRPr="005057BF">
        <w:rPr>
          <w:rFonts w:ascii="Times New Roman" w:eastAsia="Times New Roman" w:hAnsi="Times New Roman"/>
          <w:color w:val="000000"/>
          <w:sz w:val="28"/>
          <w:szCs w:val="28"/>
          <w:lang w:eastAsia="x-none"/>
        </w:rPr>
        <w:br/>
      </w:r>
      <w:r w:rsidRPr="005057BF">
        <w:rPr>
          <w:rFonts w:ascii="Times New Roman" w:eastAsia="Times New Roman" w:hAnsi="Times New Roman"/>
          <w:color w:val="000000"/>
          <w:sz w:val="28"/>
          <w:szCs w:val="28"/>
          <w:lang w:val="x-none" w:eastAsia="x-none"/>
        </w:rPr>
        <w:t>Ханты-Мансийск, Югорск); девять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5057BF">
        <w:rPr>
          <w:rFonts w:ascii="Times New Roman" w:eastAsia="Times New Roman" w:hAnsi="Times New Roman"/>
          <w:color w:val="000000"/>
          <w:sz w:val="28"/>
          <w:szCs w:val="28"/>
          <w:lang w:eastAsia="x-none"/>
        </w:rPr>
        <w:t>7</w:t>
      </w:r>
      <w:r w:rsidRPr="005057BF">
        <w:rPr>
          <w:rFonts w:ascii="Times New Roman" w:eastAsia="Times New Roman" w:hAnsi="Times New Roman"/>
          <w:color w:val="000000"/>
          <w:sz w:val="28"/>
          <w:szCs w:val="28"/>
          <w:lang w:val="x-none" w:eastAsia="x-none"/>
        </w:rPr>
        <w:t xml:space="preserve"> сельских поселений. Количество населенных пунктов – 20</w:t>
      </w:r>
      <w:r w:rsidRPr="005057BF">
        <w:rPr>
          <w:rFonts w:ascii="Times New Roman" w:eastAsia="Times New Roman" w:hAnsi="Times New Roman"/>
          <w:color w:val="000000"/>
          <w:sz w:val="28"/>
          <w:szCs w:val="28"/>
          <w:lang w:eastAsia="x-none"/>
        </w:rPr>
        <w:t>2</w:t>
      </w:r>
      <w:r w:rsidRPr="005057BF">
        <w:rPr>
          <w:rFonts w:ascii="Times New Roman" w:eastAsia="Times New Roman" w:hAnsi="Times New Roman"/>
          <w:color w:val="000000"/>
          <w:sz w:val="28"/>
          <w:szCs w:val="28"/>
          <w:lang w:val="x-none" w:eastAsia="x-none"/>
        </w:rPr>
        <w:t xml:space="preserve">. </w:t>
      </w:r>
    </w:p>
    <w:p w14:paraId="3B28BDAE" w14:textId="333D6747" w:rsidR="00B41743" w:rsidRPr="005057BF" w:rsidRDefault="00F16CD6" w:rsidP="00EB2C79">
      <w:pPr>
        <w:ind w:firstLine="709"/>
        <w:jc w:val="both"/>
        <w:rPr>
          <w:rFonts w:ascii="Times New Roman" w:eastAsia="MingLiU_HKSCS" w:hAnsi="Times New Roman"/>
          <w:sz w:val="28"/>
          <w:szCs w:val="28"/>
        </w:rPr>
      </w:pPr>
      <w:r w:rsidRPr="005057BF">
        <w:rPr>
          <w:rFonts w:ascii="Times New Roman" w:hAnsi="Times New Roman"/>
          <w:color w:val="000000"/>
          <w:sz w:val="28"/>
          <w:szCs w:val="28"/>
        </w:rPr>
        <w:t xml:space="preserve">По оценке Федеральной службы государственной статистики среднегодовая </w:t>
      </w:r>
      <w:r w:rsidRPr="005057BF">
        <w:rPr>
          <w:rFonts w:ascii="Times New Roman" w:hAnsi="Times New Roman"/>
          <w:b/>
          <w:color w:val="000000"/>
          <w:sz w:val="28"/>
          <w:szCs w:val="28"/>
        </w:rPr>
        <w:t>численность населения</w:t>
      </w:r>
      <w:r w:rsidRPr="005057BF">
        <w:rPr>
          <w:rFonts w:ascii="Times New Roman" w:hAnsi="Times New Roman"/>
          <w:color w:val="000000"/>
          <w:sz w:val="28"/>
          <w:szCs w:val="28"/>
        </w:rPr>
        <w:t xml:space="preserve"> Югры неуклонно растет:</w:t>
      </w:r>
      <w:r w:rsidRPr="005057BF">
        <w:rPr>
          <w:rFonts w:ascii="Times New Roman" w:eastAsia="MingLiU_HKSCS" w:hAnsi="Times New Roman"/>
          <w:color w:val="000000"/>
          <w:sz w:val="28"/>
          <w:szCs w:val="28"/>
        </w:rPr>
        <w:t xml:space="preserve"> на 1 января 2018 года она</w:t>
      </w:r>
      <w:r w:rsidR="00B41743" w:rsidRPr="005057BF">
        <w:rPr>
          <w:rFonts w:ascii="Times New Roman" w:eastAsia="MingLiU_HKSCS" w:hAnsi="Times New Roman"/>
          <w:color w:val="000000"/>
          <w:sz w:val="28"/>
          <w:szCs w:val="28"/>
        </w:rPr>
        <w:t xml:space="preserve"> составила 1654,9 тыс. человек (на 1 января 2017 года – 1646,1 тыс. </w:t>
      </w:r>
      <w:r w:rsidR="000B15C5" w:rsidRPr="005057BF">
        <w:rPr>
          <w:rFonts w:ascii="Times New Roman" w:eastAsia="MingLiU_HKSCS" w:hAnsi="Times New Roman"/>
          <w:color w:val="000000"/>
          <w:sz w:val="28"/>
          <w:szCs w:val="28"/>
        </w:rPr>
        <w:t>ч</w:t>
      </w:r>
      <w:r w:rsidR="00B41743" w:rsidRPr="005057BF">
        <w:rPr>
          <w:rFonts w:ascii="Times New Roman" w:eastAsia="MingLiU_HKSCS" w:hAnsi="Times New Roman"/>
          <w:color w:val="000000"/>
          <w:sz w:val="28"/>
          <w:szCs w:val="28"/>
        </w:rPr>
        <w:t>еловек</w:t>
      </w:r>
      <w:r w:rsidR="000B15C5" w:rsidRPr="005057BF">
        <w:rPr>
          <w:rFonts w:ascii="Times New Roman" w:hAnsi="Times New Roman"/>
          <w:color w:val="000000"/>
          <w:sz w:val="28"/>
          <w:szCs w:val="28"/>
        </w:rPr>
        <w:t>)</w:t>
      </w:r>
      <w:r w:rsidR="00B41743" w:rsidRPr="005057BF">
        <w:rPr>
          <w:rFonts w:ascii="Times New Roman" w:eastAsia="MingLiU_HKSCS" w:hAnsi="Times New Roman"/>
          <w:color w:val="000000"/>
          <w:sz w:val="28"/>
          <w:szCs w:val="28"/>
        </w:rPr>
        <w:t>, среднегодовая численность населения за 2017 год – 1650,5 тыс. человек (2016 год – 1636,4 тыс</w:t>
      </w:r>
      <w:r w:rsidR="00B41743" w:rsidRPr="005057BF">
        <w:rPr>
          <w:rFonts w:ascii="Times New Roman" w:eastAsia="MingLiU_HKSCS" w:hAnsi="Times New Roman"/>
          <w:sz w:val="28"/>
          <w:szCs w:val="28"/>
        </w:rPr>
        <w:t xml:space="preserve">. человек). </w:t>
      </w:r>
    </w:p>
    <w:p w14:paraId="25018C89" w14:textId="77777777"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t>Ханты-Мансийский автономный округ – Югра один из самых урбанизированных регионов России, доля городского населения составляет 92,3 %.</w:t>
      </w:r>
    </w:p>
    <w:p w14:paraId="477932D2" w14:textId="231C6D5B"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lastRenderedPageBreak/>
        <w:t>По предварительной информации Федеральной службы государственной статистики естественный прирост населения составил 1</w:t>
      </w:r>
      <w:r w:rsidR="00F84569" w:rsidRPr="005057BF">
        <w:rPr>
          <w:rFonts w:ascii="Times New Roman" w:eastAsia="MingLiU_HKSCS" w:hAnsi="Times New Roman"/>
          <w:sz w:val="28"/>
          <w:szCs w:val="28"/>
        </w:rPr>
        <w:t>5</w:t>
      </w:r>
      <w:r w:rsidRPr="005057BF">
        <w:rPr>
          <w:rFonts w:ascii="Times New Roman" w:eastAsia="MingLiU_HKSCS" w:hAnsi="Times New Roman"/>
          <w:sz w:val="28"/>
          <w:szCs w:val="28"/>
        </w:rPr>
        <w:t>,</w:t>
      </w:r>
      <w:r w:rsidR="00F84569" w:rsidRPr="005057BF">
        <w:rPr>
          <w:rFonts w:ascii="Times New Roman" w:eastAsia="MingLiU_HKSCS" w:hAnsi="Times New Roman"/>
          <w:sz w:val="28"/>
          <w:szCs w:val="28"/>
        </w:rPr>
        <w:t>4</w:t>
      </w:r>
      <w:r w:rsidRPr="005057BF">
        <w:rPr>
          <w:rFonts w:ascii="Times New Roman" w:eastAsia="MingLiU_HKSCS" w:hAnsi="Times New Roman"/>
          <w:sz w:val="28"/>
          <w:szCs w:val="28"/>
        </w:rPr>
        <w:t xml:space="preserve"> тыс. человек (январь-декабрь 2016 года – 15,6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Число родившихся – 23,3 тыс. человек (январь-декабрь 2016 года – 25,7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 xml:space="preserve">Число умерших – 10,2 тыс. человек (январь-декабрь </w:t>
      </w:r>
      <w:r w:rsidR="005B2A9F" w:rsidRPr="005057BF">
        <w:rPr>
          <w:rFonts w:ascii="Times New Roman" w:eastAsia="MingLiU_HKSCS" w:hAnsi="Times New Roman"/>
          <w:sz w:val="28"/>
          <w:szCs w:val="28"/>
        </w:rPr>
        <w:br/>
      </w:r>
      <w:r w:rsidRPr="005057BF">
        <w:rPr>
          <w:rFonts w:ascii="Times New Roman" w:eastAsia="MingLiU_HKSCS" w:hAnsi="Times New Roman"/>
          <w:sz w:val="28"/>
          <w:szCs w:val="28"/>
        </w:rPr>
        <w:t>2016 года – 10,1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Рождаемость в Югре превышает смертность в 2,3 раза.</w:t>
      </w:r>
    </w:p>
    <w:p w14:paraId="0F9F6DF8" w14:textId="77777777" w:rsidR="00BD27C8" w:rsidRPr="005057BF" w:rsidRDefault="00F16CD6" w:rsidP="00EB2C79">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val="x-none" w:eastAsia="x-none"/>
        </w:rPr>
        <w:t xml:space="preserve">Ханты-Мансийский автономный округ – </w:t>
      </w:r>
      <w:r w:rsidR="00B41743" w:rsidRPr="005057BF">
        <w:rPr>
          <w:rFonts w:ascii="Times New Roman" w:hAnsi="Times New Roman"/>
          <w:sz w:val="28"/>
          <w:szCs w:val="28"/>
        </w:rPr>
        <w:t>Ю</w:t>
      </w:r>
      <w:r w:rsidRPr="005057BF">
        <w:rPr>
          <w:rFonts w:ascii="Times New Roman" w:hAnsi="Times New Roman"/>
          <w:sz w:val="28"/>
          <w:szCs w:val="28"/>
        </w:rPr>
        <w:t xml:space="preserve">гра </w:t>
      </w:r>
      <w:r w:rsidR="00B41743" w:rsidRPr="005057BF">
        <w:rPr>
          <w:rFonts w:ascii="Times New Roman" w:hAnsi="Times New Roman"/>
          <w:sz w:val="28"/>
          <w:szCs w:val="28"/>
        </w:rPr>
        <w:t>входит в число субъектов-лидеров Российской Федерации с наилучшими демографическими показателями:</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рождаемости 9 место с показателем 14,1 на 1000 населения (РФ – 11,5 на 1000 населения);</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смертности 5 место с показателем 6,2 на 1000 населения (РФ – 12,4 на 1000 населения); по коэффициенту естественного прироста населения 6 место с показателем 7,9 на 1000 населения (РФ – «-0,9» на 1000 населения</w:t>
      </w:r>
      <w:r w:rsidR="00EB2C79" w:rsidRPr="005057BF">
        <w:rPr>
          <w:rFonts w:ascii="Times New Roman" w:hAnsi="Times New Roman"/>
          <w:sz w:val="28"/>
          <w:szCs w:val="28"/>
        </w:rPr>
        <w:t>) – рис.1.</w:t>
      </w:r>
    </w:p>
    <w:p w14:paraId="2A0419E0" w14:textId="2E0D8107" w:rsidR="00740DE2" w:rsidRPr="005057BF" w:rsidRDefault="00740DE2" w:rsidP="00BD27C8">
      <w:pPr>
        <w:jc w:val="both"/>
        <w:rPr>
          <w:rFonts w:ascii="Times New Roman" w:hAnsi="Times New Roman"/>
          <w:b/>
          <w:color w:val="000000"/>
          <w:sz w:val="28"/>
          <w:szCs w:val="28"/>
        </w:rPr>
      </w:pPr>
      <w:r w:rsidRPr="005057BF">
        <w:rPr>
          <w:rFonts w:ascii="Times New Roman" w:hAnsi="Times New Roman"/>
          <w:noProof/>
          <w:color w:val="FF0000"/>
          <w:sz w:val="28"/>
          <w:szCs w:val="28"/>
          <w:lang w:eastAsia="ru-RU"/>
        </w:rPr>
        <w:drawing>
          <wp:inline distT="0" distB="0" distL="0" distR="0" wp14:anchorId="7A617845" wp14:editId="65D81794">
            <wp:extent cx="5067300" cy="23907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B22E98" w14:textId="77777777" w:rsidR="00740DE2" w:rsidRPr="005057BF" w:rsidRDefault="00740DE2" w:rsidP="00740DE2">
      <w:pPr>
        <w:jc w:val="both"/>
        <w:rPr>
          <w:rFonts w:ascii="Times New Roman" w:hAnsi="Times New Roman"/>
          <w:b/>
          <w:color w:val="000000"/>
          <w:sz w:val="28"/>
          <w:szCs w:val="28"/>
        </w:rPr>
      </w:pPr>
      <w:r w:rsidRPr="005057BF">
        <w:rPr>
          <w:rFonts w:ascii="Times New Roman" w:hAnsi="Times New Roman"/>
          <w:b/>
          <w:color w:val="000000"/>
          <w:sz w:val="28"/>
          <w:szCs w:val="28"/>
        </w:rPr>
        <w:t xml:space="preserve">Рис.1 Сравнительная характеристика основных демографических показателей в Ханты-Мансийском автономном округе – Югре и Российской Федерации в целом за 2017 год. </w:t>
      </w:r>
    </w:p>
    <w:p w14:paraId="5EA74837" w14:textId="3C5CA8F1" w:rsidR="00757EF7" w:rsidRPr="005057BF" w:rsidRDefault="00331E4B" w:rsidP="009B64A5">
      <w:pPr>
        <w:widowControl w:val="0"/>
        <w:ind w:firstLine="709"/>
        <w:jc w:val="both"/>
        <w:rPr>
          <w:rFonts w:ascii="Times New Roman" w:eastAsia="Courier New" w:hAnsi="Times New Roman"/>
          <w:sz w:val="26"/>
          <w:szCs w:val="26"/>
        </w:rPr>
      </w:pPr>
      <w:r w:rsidRPr="005057BF">
        <w:rPr>
          <w:rFonts w:ascii="Times New Roman" w:hAnsi="Times New Roman"/>
          <w:color w:val="000000"/>
          <w:sz w:val="28"/>
          <w:szCs w:val="28"/>
        </w:rPr>
        <w:t xml:space="preserve">Ханты-Мансийский автономный округ – Югра </w:t>
      </w:r>
      <w:r w:rsidR="009B64A5" w:rsidRPr="005057BF">
        <w:rPr>
          <w:rFonts w:ascii="Times New Roman" w:hAnsi="Times New Roman"/>
          <w:color w:val="000000"/>
          <w:sz w:val="28"/>
          <w:szCs w:val="28"/>
        </w:rPr>
        <w:t>относится к одн</w:t>
      </w:r>
      <w:r w:rsidR="00030B45">
        <w:rPr>
          <w:rFonts w:ascii="Times New Roman" w:hAnsi="Times New Roman"/>
          <w:color w:val="000000"/>
          <w:sz w:val="28"/>
          <w:szCs w:val="28"/>
        </w:rPr>
        <w:t>о</w:t>
      </w:r>
      <w:r w:rsidR="00111DDA" w:rsidRPr="005057BF">
        <w:rPr>
          <w:rFonts w:ascii="Times New Roman" w:hAnsi="Times New Roman"/>
          <w:color w:val="000000"/>
          <w:sz w:val="28"/>
          <w:szCs w:val="28"/>
        </w:rPr>
        <w:t>му</w:t>
      </w:r>
      <w:r w:rsidR="00F16CD6" w:rsidRPr="005057BF">
        <w:rPr>
          <w:rFonts w:ascii="Times New Roman" w:hAnsi="Times New Roman"/>
          <w:color w:val="000000"/>
          <w:sz w:val="28"/>
          <w:szCs w:val="28"/>
        </w:rPr>
        <w:t xml:space="preserve"> из самых «молодых» регионов Российской Федерации. Средний возраст югорчан составил 34,4 года</w:t>
      </w:r>
      <w:r w:rsidR="009B64A5" w:rsidRPr="005057BF">
        <w:rPr>
          <w:rFonts w:ascii="Times New Roman" w:hAnsi="Times New Roman"/>
          <w:color w:val="000000"/>
          <w:sz w:val="28"/>
          <w:szCs w:val="28"/>
        </w:rPr>
        <w:t xml:space="preserve">, </w:t>
      </w:r>
      <w:r w:rsidR="009B64A5" w:rsidRPr="005057BF">
        <w:rPr>
          <w:rFonts w:ascii="Times New Roman" w:eastAsia="Courier New" w:hAnsi="Times New Roman"/>
          <w:sz w:val="28"/>
          <w:szCs w:val="28"/>
        </w:rPr>
        <w:t xml:space="preserve">что на 5,2 года моложе, чем средний возраст россиян </w:t>
      </w:r>
      <w:r w:rsidR="009B64A5" w:rsidRPr="005057BF">
        <w:rPr>
          <w:rFonts w:ascii="Times New Roman" w:hAnsi="Times New Roman"/>
          <w:color w:val="000000"/>
          <w:sz w:val="28"/>
          <w:szCs w:val="28"/>
        </w:rPr>
        <w:t>(</w:t>
      </w:r>
      <w:r w:rsidR="00F16CD6" w:rsidRPr="005057BF">
        <w:rPr>
          <w:rFonts w:ascii="Times New Roman" w:hAnsi="Times New Roman"/>
          <w:color w:val="000000"/>
          <w:sz w:val="28"/>
          <w:szCs w:val="28"/>
        </w:rPr>
        <w:t>39,6 лет).</w:t>
      </w:r>
      <w:r w:rsidR="00C9367E" w:rsidRPr="005057BF">
        <w:rPr>
          <w:rFonts w:ascii="Times New Roman" w:hAnsi="Times New Roman"/>
          <w:color w:val="000000"/>
          <w:sz w:val="28"/>
          <w:szCs w:val="28"/>
        </w:rPr>
        <w:t xml:space="preserve"> </w:t>
      </w:r>
      <w:r w:rsidR="00F16CD6" w:rsidRPr="005057BF">
        <w:rPr>
          <w:rFonts w:ascii="Times New Roman" w:hAnsi="Times New Roman"/>
          <w:color w:val="000000"/>
          <w:sz w:val="28"/>
          <w:szCs w:val="28"/>
        </w:rPr>
        <w:t>Численность молодежи на 1</w:t>
      </w:r>
      <w:r w:rsidR="005B2A9F" w:rsidRPr="005057BF">
        <w:rPr>
          <w:rFonts w:ascii="Times New Roman" w:hAnsi="Times New Roman"/>
          <w:color w:val="000000"/>
          <w:sz w:val="28"/>
          <w:szCs w:val="28"/>
        </w:rPr>
        <w:t xml:space="preserve"> января </w:t>
      </w:r>
      <w:r w:rsidR="00F16CD6"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 </w:t>
      </w:r>
      <w:r w:rsidR="00F16CD6" w:rsidRPr="005057BF">
        <w:rPr>
          <w:rFonts w:ascii="Times New Roman" w:hAnsi="Times New Roman"/>
          <w:color w:val="000000"/>
          <w:sz w:val="28"/>
          <w:szCs w:val="28"/>
        </w:rPr>
        <w:t>в возрасте 14-17 лет – 74 191 человек (</w:t>
      </w:r>
      <w:r w:rsidR="005B2A9F" w:rsidRPr="005057BF">
        <w:rPr>
          <w:rFonts w:ascii="Times New Roman" w:hAnsi="Times New Roman"/>
          <w:color w:val="000000"/>
          <w:sz w:val="28"/>
          <w:szCs w:val="28"/>
        </w:rPr>
        <w:t xml:space="preserve">1 января </w:t>
      </w:r>
      <w:r w:rsidR="00F16CD6" w:rsidRPr="005057BF">
        <w:rPr>
          <w:rFonts w:ascii="Times New Roman" w:hAnsi="Times New Roman"/>
          <w:color w:val="000000"/>
          <w:sz w:val="28"/>
          <w:szCs w:val="28"/>
        </w:rPr>
        <w:t>2016</w:t>
      </w:r>
      <w:r w:rsidR="005B2A9F" w:rsidRPr="005057BF">
        <w:rPr>
          <w:rFonts w:ascii="Times New Roman" w:hAnsi="Times New Roman"/>
          <w:color w:val="000000"/>
          <w:sz w:val="28"/>
          <w:szCs w:val="28"/>
        </w:rPr>
        <w:t xml:space="preserve"> года</w:t>
      </w:r>
      <w:r w:rsidR="00F16CD6" w:rsidRPr="005057BF">
        <w:rPr>
          <w:rFonts w:ascii="Times New Roman" w:hAnsi="Times New Roman"/>
          <w:color w:val="000000"/>
          <w:sz w:val="28"/>
          <w:szCs w:val="28"/>
        </w:rPr>
        <w:t xml:space="preserve"> – 71 829 человек); в возрасте 18-30 лет – 283 314 человек (</w:t>
      </w:r>
      <w:r w:rsidR="005B2A9F" w:rsidRPr="005057BF">
        <w:rPr>
          <w:rFonts w:ascii="Times New Roman" w:hAnsi="Times New Roman"/>
          <w:color w:val="000000"/>
          <w:sz w:val="28"/>
          <w:szCs w:val="28"/>
        </w:rPr>
        <w:t xml:space="preserve">1 января 2016 года </w:t>
      </w:r>
      <w:r w:rsidR="00F16CD6" w:rsidRPr="005057BF">
        <w:rPr>
          <w:rFonts w:ascii="Times New Roman" w:hAnsi="Times New Roman"/>
          <w:color w:val="000000"/>
          <w:sz w:val="28"/>
          <w:szCs w:val="28"/>
        </w:rPr>
        <w:t xml:space="preserve">– 295 041 человек). </w:t>
      </w:r>
      <w:r w:rsidR="00757EF7" w:rsidRPr="005057BF">
        <w:rPr>
          <w:rFonts w:ascii="Times New Roman" w:eastAsia="Courier New" w:hAnsi="Times New Roman"/>
          <w:sz w:val="28"/>
          <w:szCs w:val="28"/>
        </w:rPr>
        <w:t xml:space="preserve">Средний возраст мужчин в автономном округе составляет 33,2 года, средний возраст женщин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35,6 лет, в среднем по России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36,8 лет и 42 года соответственно.</w:t>
      </w:r>
    </w:p>
    <w:p w14:paraId="545AEBE6" w14:textId="77777777" w:rsidR="00F16CD6" w:rsidRPr="005057BF" w:rsidRDefault="00F16CD6" w:rsidP="00860868">
      <w:pPr>
        <w:spacing w:after="0"/>
        <w:ind w:firstLine="708"/>
        <w:jc w:val="both"/>
        <w:rPr>
          <w:rFonts w:ascii="Times New Roman" w:hAnsi="Times New Roman"/>
          <w:color w:val="000000"/>
          <w:sz w:val="28"/>
          <w:szCs w:val="28"/>
        </w:rPr>
      </w:pPr>
    </w:p>
    <w:p w14:paraId="3F18B63D" w14:textId="15E5A84A" w:rsidR="00F16CD6" w:rsidRPr="005057BF" w:rsidRDefault="00F16CD6"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В структуре населения на </w:t>
      </w:r>
      <w:r w:rsidR="005B2A9F" w:rsidRPr="005057BF">
        <w:rPr>
          <w:rFonts w:ascii="Times New Roman" w:hAnsi="Times New Roman"/>
          <w:color w:val="000000"/>
          <w:sz w:val="28"/>
          <w:szCs w:val="28"/>
        </w:rPr>
        <w:t xml:space="preserve">1 января </w:t>
      </w:r>
      <w:r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w:t>
      </w:r>
      <w:r w:rsidRPr="005057BF">
        <w:rPr>
          <w:rFonts w:ascii="Times New Roman" w:hAnsi="Times New Roman"/>
          <w:color w:val="000000"/>
          <w:sz w:val="28"/>
          <w:szCs w:val="28"/>
        </w:rPr>
        <w:t xml:space="preserve"> доля лиц моложе трудоспособного возраста – 23,0 %, это на 4,7 процентных пунктов выше, чем в среднем по РФ (18,3 %). Доля трудоспособного населения составляет 62,2 %, что на 5,5 процентных пунктов выше, чем по РФ (56,7 %). Доля граждан старше трудоспособного возраста – 14,8 %, что в 1,7 раза ниже, чем в среднем по РФ (25,0 %).</w:t>
      </w:r>
      <w:r w:rsidRPr="005057BF">
        <w:rPr>
          <w:rStyle w:val="a9"/>
          <w:rFonts w:ascii="Times New Roman" w:hAnsi="Times New Roman"/>
          <w:color w:val="000000"/>
          <w:sz w:val="28"/>
          <w:szCs w:val="28"/>
        </w:rPr>
        <w:footnoteReference w:id="2"/>
      </w:r>
    </w:p>
    <w:p w14:paraId="32141A47" w14:textId="68CBA9F9" w:rsidR="00031FF8" w:rsidRPr="005057BF" w:rsidRDefault="00AF1412"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Экономика региона позволяет сохранять положительную динамику </w:t>
      </w:r>
      <w:r w:rsidRPr="005057BF">
        <w:rPr>
          <w:rFonts w:ascii="Times New Roman" w:hAnsi="Times New Roman"/>
          <w:b/>
          <w:color w:val="000000"/>
          <w:sz w:val="28"/>
          <w:szCs w:val="28"/>
        </w:rPr>
        <w:t>уровня жизни населения</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В номинальном выражении показатели уровня жизни населения автономного округа остаются одними из самых в</w:t>
      </w:r>
      <w:r w:rsidR="00031FF8" w:rsidRPr="005057BF">
        <w:rPr>
          <w:rFonts w:ascii="Times New Roman" w:hAnsi="Times New Roman"/>
          <w:color w:val="000000"/>
          <w:sz w:val="28"/>
          <w:szCs w:val="28"/>
        </w:rPr>
        <w:t>ысоких в Российской Федерации. По оценке Деп</w:t>
      </w:r>
      <w:r w:rsidR="005B2A9F" w:rsidRPr="005057BF">
        <w:rPr>
          <w:rFonts w:ascii="Times New Roman" w:hAnsi="Times New Roman"/>
          <w:color w:val="000000"/>
          <w:sz w:val="28"/>
          <w:szCs w:val="28"/>
        </w:rPr>
        <w:t xml:space="preserve">артамента </w:t>
      </w:r>
      <w:r w:rsidR="00031FF8" w:rsidRPr="005057BF">
        <w:rPr>
          <w:rFonts w:ascii="Times New Roman" w:hAnsi="Times New Roman"/>
          <w:color w:val="000000"/>
          <w:sz w:val="28"/>
          <w:szCs w:val="28"/>
        </w:rPr>
        <w:t>экономи</w:t>
      </w:r>
      <w:r w:rsidR="005B2A9F" w:rsidRPr="005057BF">
        <w:rPr>
          <w:rFonts w:ascii="Times New Roman" w:hAnsi="Times New Roman"/>
          <w:color w:val="000000"/>
          <w:sz w:val="28"/>
          <w:szCs w:val="28"/>
        </w:rPr>
        <w:t xml:space="preserve">ческого развития Ханты-Мансийского автономного округа – </w:t>
      </w:r>
      <w:r w:rsidR="00031FF8" w:rsidRPr="005057BF">
        <w:rPr>
          <w:rFonts w:ascii="Times New Roman" w:hAnsi="Times New Roman"/>
          <w:color w:val="000000"/>
          <w:sz w:val="28"/>
          <w:szCs w:val="28"/>
        </w:rPr>
        <w:t>Югры</w:t>
      </w:r>
      <w:r w:rsidR="005B2A9F" w:rsidRPr="005057BF">
        <w:rPr>
          <w:rFonts w:ascii="Times New Roman" w:hAnsi="Times New Roman"/>
          <w:color w:val="000000"/>
          <w:sz w:val="28"/>
          <w:szCs w:val="28"/>
        </w:rPr>
        <w:t xml:space="preserve"> </w:t>
      </w:r>
      <w:r w:rsidR="00031FF8" w:rsidRPr="005057BF">
        <w:rPr>
          <w:rFonts w:ascii="Times New Roman" w:hAnsi="Times New Roman"/>
          <w:color w:val="000000"/>
          <w:sz w:val="28"/>
          <w:szCs w:val="28"/>
        </w:rPr>
        <w:t xml:space="preserve">в 2017 году среднедушевые денежные доходы населения обеспечили 3 величины прожиточных минимума в среднем на душу населения. Среднемесячная номинальная начисленная заработная плата 1 работника увеличилась по сравнению с </w:t>
      </w:r>
      <w:r w:rsidR="005B2A9F" w:rsidRPr="005057BF">
        <w:rPr>
          <w:rFonts w:ascii="Times New Roman" w:hAnsi="Times New Roman"/>
          <w:color w:val="000000"/>
          <w:sz w:val="28"/>
          <w:szCs w:val="28"/>
        </w:rPr>
        <w:br/>
      </w:r>
      <w:r w:rsidR="00031FF8" w:rsidRPr="005057BF">
        <w:rPr>
          <w:rFonts w:ascii="Times New Roman" w:hAnsi="Times New Roman"/>
          <w:color w:val="000000"/>
          <w:sz w:val="28"/>
          <w:szCs w:val="28"/>
        </w:rPr>
        <w:t>2016 годом на 5,4 %.</w:t>
      </w:r>
    </w:p>
    <w:p w14:paraId="4840E0A5" w14:textId="77777777" w:rsidR="00031FF8" w:rsidRPr="005057BF" w:rsidRDefault="00031FF8" w:rsidP="00F31546">
      <w:pPr>
        <w:ind w:firstLine="709"/>
        <w:jc w:val="right"/>
        <w:outlineLvl w:val="0"/>
        <w:rPr>
          <w:rFonts w:ascii="Times New Roman" w:hAnsi="Times New Roman"/>
          <w:sz w:val="28"/>
          <w:szCs w:val="28"/>
        </w:rPr>
      </w:pPr>
      <w:r w:rsidRPr="005057BF">
        <w:rPr>
          <w:rFonts w:ascii="Times New Roman" w:hAnsi="Times New Roman"/>
          <w:sz w:val="28"/>
          <w:szCs w:val="28"/>
        </w:rPr>
        <w:t xml:space="preserve">Таблица 1 </w:t>
      </w:r>
    </w:p>
    <w:p w14:paraId="7BF70563" w14:textId="77777777" w:rsidR="00031FF8" w:rsidRPr="005057BF" w:rsidRDefault="00031FF8" w:rsidP="00D75838">
      <w:pPr>
        <w:spacing w:line="240" w:lineRule="auto"/>
        <w:ind w:firstLine="709"/>
        <w:jc w:val="center"/>
        <w:rPr>
          <w:rFonts w:ascii="Times New Roman" w:hAnsi="Times New Roman"/>
          <w:sz w:val="28"/>
          <w:szCs w:val="28"/>
        </w:rPr>
      </w:pPr>
      <w:r w:rsidRPr="005057BF">
        <w:rPr>
          <w:rFonts w:ascii="Times New Roman" w:hAnsi="Times New Roman"/>
          <w:sz w:val="28"/>
          <w:szCs w:val="28"/>
        </w:rPr>
        <w:t>Динамика социально-экономического развития</w:t>
      </w:r>
      <w:r w:rsidR="00D75838" w:rsidRPr="005057BF">
        <w:rPr>
          <w:rFonts w:ascii="Times New Roman" w:hAnsi="Times New Roman"/>
          <w:sz w:val="28"/>
          <w:szCs w:val="28"/>
        </w:rPr>
        <w:t xml:space="preserve"> </w:t>
      </w:r>
      <w:r w:rsidRPr="005057BF">
        <w:rPr>
          <w:rFonts w:ascii="Times New Roman" w:hAnsi="Times New Roman"/>
          <w:sz w:val="28"/>
          <w:szCs w:val="28"/>
        </w:rPr>
        <w:t>в процентах к соответствующему периоду предыдущего года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1315"/>
        <w:gridCol w:w="1171"/>
        <w:gridCol w:w="1169"/>
        <w:gridCol w:w="1311"/>
      </w:tblGrid>
      <w:tr w:rsidR="00031FF8" w:rsidRPr="005057BF" w14:paraId="51F2EA96" w14:textId="77777777" w:rsidTr="00A1116A">
        <w:trPr>
          <w:cantSplit/>
          <w:trHeight w:val="312"/>
          <w:tblHeader/>
        </w:trPr>
        <w:tc>
          <w:tcPr>
            <w:tcW w:w="2375" w:type="pct"/>
            <w:vMerge w:val="restart"/>
            <w:vAlign w:val="center"/>
          </w:tcPr>
          <w:p w14:paraId="4E9692F0"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Показатель</w:t>
            </w:r>
          </w:p>
        </w:tc>
        <w:tc>
          <w:tcPr>
            <w:tcW w:w="1314" w:type="pct"/>
            <w:gridSpan w:val="2"/>
            <w:vAlign w:val="center"/>
          </w:tcPr>
          <w:p w14:paraId="018FD14A" w14:textId="77777777" w:rsidR="00031FF8" w:rsidRPr="005057BF" w:rsidRDefault="00031FF8" w:rsidP="005B2A9F">
            <w:pPr>
              <w:spacing w:after="0" w:line="240" w:lineRule="auto"/>
              <w:jc w:val="center"/>
              <w:rPr>
                <w:rFonts w:ascii="Times New Roman" w:hAnsi="Times New Roman"/>
                <w:sz w:val="28"/>
                <w:szCs w:val="28"/>
              </w:rPr>
            </w:pPr>
            <w:r w:rsidRPr="005057BF">
              <w:rPr>
                <w:rFonts w:ascii="Times New Roman" w:hAnsi="Times New Roman"/>
                <w:sz w:val="28"/>
                <w:szCs w:val="28"/>
              </w:rPr>
              <w:t>Российская Федерация</w:t>
            </w:r>
          </w:p>
        </w:tc>
        <w:tc>
          <w:tcPr>
            <w:tcW w:w="1311" w:type="pct"/>
            <w:gridSpan w:val="2"/>
            <w:vAlign w:val="center"/>
          </w:tcPr>
          <w:p w14:paraId="055CBE08"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Югра</w:t>
            </w:r>
          </w:p>
        </w:tc>
      </w:tr>
      <w:tr w:rsidR="00031FF8" w:rsidRPr="005057BF" w14:paraId="6E8BE247" w14:textId="77777777" w:rsidTr="00A1116A">
        <w:trPr>
          <w:cantSplit/>
          <w:trHeight w:val="233"/>
          <w:tblHeader/>
        </w:trPr>
        <w:tc>
          <w:tcPr>
            <w:tcW w:w="2375" w:type="pct"/>
            <w:vMerge/>
            <w:vAlign w:val="center"/>
          </w:tcPr>
          <w:p w14:paraId="6F1E4BDF" w14:textId="77777777" w:rsidR="00031FF8" w:rsidRPr="005057BF" w:rsidRDefault="00031FF8" w:rsidP="00F31546">
            <w:pPr>
              <w:jc w:val="center"/>
              <w:rPr>
                <w:rFonts w:ascii="Times New Roman" w:hAnsi="Times New Roman"/>
                <w:sz w:val="28"/>
                <w:szCs w:val="28"/>
              </w:rPr>
            </w:pPr>
          </w:p>
        </w:tc>
        <w:tc>
          <w:tcPr>
            <w:tcW w:w="2625" w:type="pct"/>
            <w:gridSpan w:val="4"/>
            <w:vAlign w:val="center"/>
          </w:tcPr>
          <w:p w14:paraId="7851A09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январь-декабрь</w:t>
            </w:r>
          </w:p>
        </w:tc>
      </w:tr>
      <w:tr w:rsidR="00031FF8" w:rsidRPr="005057BF" w14:paraId="18EF8131" w14:textId="77777777" w:rsidTr="00A1116A">
        <w:trPr>
          <w:cantSplit/>
          <w:trHeight w:val="333"/>
          <w:tblHeader/>
        </w:trPr>
        <w:tc>
          <w:tcPr>
            <w:tcW w:w="2375" w:type="pct"/>
            <w:vMerge/>
            <w:vAlign w:val="center"/>
          </w:tcPr>
          <w:p w14:paraId="0774BB00" w14:textId="77777777" w:rsidR="00031FF8" w:rsidRPr="005057BF" w:rsidRDefault="00031FF8" w:rsidP="00F31546">
            <w:pPr>
              <w:jc w:val="center"/>
              <w:rPr>
                <w:rFonts w:ascii="Times New Roman" w:hAnsi="Times New Roman"/>
                <w:sz w:val="28"/>
                <w:szCs w:val="28"/>
              </w:rPr>
            </w:pPr>
          </w:p>
        </w:tc>
        <w:tc>
          <w:tcPr>
            <w:tcW w:w="695" w:type="pct"/>
            <w:vAlign w:val="center"/>
          </w:tcPr>
          <w:p w14:paraId="2436B68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19" w:type="pct"/>
            <w:vAlign w:val="center"/>
          </w:tcPr>
          <w:p w14:paraId="62065155"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c>
          <w:tcPr>
            <w:tcW w:w="618" w:type="pct"/>
            <w:vAlign w:val="center"/>
          </w:tcPr>
          <w:p w14:paraId="276B0B5D"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93" w:type="pct"/>
            <w:vAlign w:val="center"/>
          </w:tcPr>
          <w:p w14:paraId="509FAE53"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r>
      <w:tr w:rsidR="00031FF8" w:rsidRPr="005057BF" w14:paraId="4B76EA85" w14:textId="77777777" w:rsidTr="00A1116A">
        <w:trPr>
          <w:cantSplit/>
        </w:trPr>
        <w:tc>
          <w:tcPr>
            <w:tcW w:w="2375" w:type="pct"/>
          </w:tcPr>
          <w:p w14:paraId="373C02E0"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физического объема промышленного производства</w:t>
            </w:r>
          </w:p>
        </w:tc>
        <w:tc>
          <w:tcPr>
            <w:tcW w:w="695" w:type="pct"/>
            <w:vAlign w:val="center"/>
          </w:tcPr>
          <w:p w14:paraId="14472F8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101,3</w:t>
            </w:r>
          </w:p>
        </w:tc>
        <w:tc>
          <w:tcPr>
            <w:tcW w:w="619" w:type="pct"/>
            <w:vAlign w:val="center"/>
          </w:tcPr>
          <w:p w14:paraId="09F82EC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101,0</w:t>
            </w:r>
          </w:p>
        </w:tc>
        <w:tc>
          <w:tcPr>
            <w:tcW w:w="618" w:type="pct"/>
            <w:vAlign w:val="center"/>
          </w:tcPr>
          <w:p w14:paraId="112874F9"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100,5</w:t>
            </w:r>
          </w:p>
        </w:tc>
        <w:tc>
          <w:tcPr>
            <w:tcW w:w="693" w:type="pct"/>
            <w:vAlign w:val="center"/>
          </w:tcPr>
          <w:p w14:paraId="581C29A8"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98,7</w:t>
            </w:r>
          </w:p>
        </w:tc>
      </w:tr>
      <w:tr w:rsidR="00031FF8" w:rsidRPr="005057BF" w14:paraId="1E07922D" w14:textId="77777777" w:rsidTr="00A1116A">
        <w:trPr>
          <w:cantSplit/>
          <w:trHeight w:val="163"/>
        </w:trPr>
        <w:tc>
          <w:tcPr>
            <w:tcW w:w="2375" w:type="pct"/>
            <w:vAlign w:val="bottom"/>
          </w:tcPr>
          <w:p w14:paraId="2C0FDE03"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 xml:space="preserve">Индекс физического объема инвестиций в основной капитал  </w:t>
            </w:r>
          </w:p>
        </w:tc>
        <w:tc>
          <w:tcPr>
            <w:tcW w:w="695" w:type="pct"/>
          </w:tcPr>
          <w:p w14:paraId="77C4EFEE"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99,8</w:t>
            </w:r>
          </w:p>
        </w:tc>
        <w:tc>
          <w:tcPr>
            <w:tcW w:w="619" w:type="pct"/>
          </w:tcPr>
          <w:p w14:paraId="59356B4E" w14:textId="77777777" w:rsidR="00031FF8" w:rsidRPr="005057BF" w:rsidRDefault="00031FF8" w:rsidP="0063694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104,1</w:t>
            </w:r>
            <w:r w:rsidRPr="005057BF">
              <w:rPr>
                <w:rStyle w:val="a9"/>
                <w:rFonts w:ascii="Times New Roman" w:hAnsi="Times New Roman"/>
                <w:sz w:val="24"/>
                <w:szCs w:val="24"/>
              </w:rPr>
              <w:footnoteReference w:id="3"/>
            </w:r>
          </w:p>
        </w:tc>
        <w:tc>
          <w:tcPr>
            <w:tcW w:w="618" w:type="pct"/>
          </w:tcPr>
          <w:p w14:paraId="7162744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102,6</w:t>
            </w:r>
          </w:p>
        </w:tc>
        <w:tc>
          <w:tcPr>
            <w:tcW w:w="693" w:type="pct"/>
          </w:tcPr>
          <w:p w14:paraId="691321E1" w14:textId="5520DCB9" w:rsidR="00031FF8" w:rsidRPr="005057BF" w:rsidRDefault="00031FF8" w:rsidP="00030B45">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100,9</w:t>
            </w:r>
            <w:r w:rsidR="00030B45">
              <w:rPr>
                <w:rStyle w:val="a9"/>
                <w:rFonts w:ascii="Times New Roman" w:hAnsi="Times New Roman"/>
                <w:sz w:val="24"/>
                <w:szCs w:val="24"/>
              </w:rPr>
              <w:footnoteReference w:id="4"/>
            </w:r>
          </w:p>
        </w:tc>
      </w:tr>
      <w:tr w:rsidR="00031FF8" w:rsidRPr="005057BF" w14:paraId="55303C1D" w14:textId="77777777" w:rsidTr="00A1116A">
        <w:trPr>
          <w:cantSplit/>
        </w:trPr>
        <w:tc>
          <w:tcPr>
            <w:tcW w:w="2375" w:type="pct"/>
            <w:vAlign w:val="center"/>
          </w:tcPr>
          <w:p w14:paraId="237F8F3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Среднедушевые доходы населения, рублей</w:t>
            </w:r>
          </w:p>
        </w:tc>
        <w:tc>
          <w:tcPr>
            <w:tcW w:w="695" w:type="pct"/>
          </w:tcPr>
          <w:p w14:paraId="6FA69DD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30738,4</w:t>
            </w:r>
          </w:p>
        </w:tc>
        <w:tc>
          <w:tcPr>
            <w:tcW w:w="619" w:type="pct"/>
          </w:tcPr>
          <w:p w14:paraId="6601AE3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31475,0</w:t>
            </w:r>
          </w:p>
        </w:tc>
        <w:tc>
          <w:tcPr>
            <w:tcW w:w="618" w:type="pct"/>
          </w:tcPr>
          <w:p w14:paraId="6985A33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43270,2</w:t>
            </w:r>
          </w:p>
        </w:tc>
        <w:tc>
          <w:tcPr>
            <w:tcW w:w="693" w:type="pct"/>
          </w:tcPr>
          <w:p w14:paraId="46D42F88" w14:textId="25F00CC3"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44118,8</w:t>
            </w:r>
            <w:r w:rsidR="00111DDA" w:rsidRPr="005057BF">
              <w:rPr>
                <w:rFonts w:ascii="Times New Roman" w:hAnsi="Times New Roman"/>
                <w:sz w:val="24"/>
                <w:szCs w:val="24"/>
                <w:vertAlign w:val="superscript"/>
              </w:rPr>
              <w:t>4</w:t>
            </w:r>
          </w:p>
        </w:tc>
      </w:tr>
      <w:tr w:rsidR="00031FF8" w:rsidRPr="005057BF" w14:paraId="3E3B3705" w14:textId="77777777" w:rsidTr="00A1116A">
        <w:trPr>
          <w:cantSplit/>
        </w:trPr>
        <w:tc>
          <w:tcPr>
            <w:tcW w:w="2375" w:type="pct"/>
            <w:vAlign w:val="center"/>
          </w:tcPr>
          <w:p w14:paraId="367EF7D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Реальные располагаемые денежные доходы населения, в процентах</w:t>
            </w:r>
          </w:p>
        </w:tc>
        <w:tc>
          <w:tcPr>
            <w:tcW w:w="695" w:type="pct"/>
          </w:tcPr>
          <w:p w14:paraId="3FF765C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94,9</w:t>
            </w:r>
          </w:p>
        </w:tc>
        <w:tc>
          <w:tcPr>
            <w:tcW w:w="619" w:type="pct"/>
          </w:tcPr>
          <w:p w14:paraId="110929C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98,3</w:t>
            </w:r>
          </w:p>
        </w:tc>
        <w:tc>
          <w:tcPr>
            <w:tcW w:w="618" w:type="pct"/>
          </w:tcPr>
          <w:p w14:paraId="2793F1D6" w14:textId="77777777" w:rsidR="00031FF8" w:rsidRPr="005057BF" w:rsidRDefault="00031FF8" w:rsidP="0063694A">
            <w:pPr>
              <w:spacing w:line="240" w:lineRule="auto"/>
              <w:jc w:val="center"/>
              <w:rPr>
                <w:rFonts w:ascii="Times New Roman" w:eastAsia="Arial Unicode MS" w:hAnsi="Times New Roman"/>
                <w:sz w:val="24"/>
                <w:szCs w:val="24"/>
              </w:rPr>
            </w:pPr>
            <w:r w:rsidRPr="005057BF">
              <w:rPr>
                <w:rFonts w:ascii="Times New Roman" w:eastAsia="Arial Unicode MS" w:hAnsi="Times New Roman"/>
                <w:sz w:val="24"/>
                <w:szCs w:val="24"/>
              </w:rPr>
              <w:t>89,7</w:t>
            </w:r>
          </w:p>
        </w:tc>
        <w:tc>
          <w:tcPr>
            <w:tcW w:w="693" w:type="pct"/>
          </w:tcPr>
          <w:p w14:paraId="71B169F8" w14:textId="603ECDF1" w:rsidR="00031FF8" w:rsidRPr="005057BF" w:rsidRDefault="00031FF8" w:rsidP="00111DDA">
            <w:pPr>
              <w:spacing w:line="240" w:lineRule="auto"/>
              <w:jc w:val="center"/>
              <w:rPr>
                <w:rFonts w:ascii="Times New Roman" w:eastAsia="Arial Unicode MS" w:hAnsi="Times New Roman"/>
                <w:sz w:val="24"/>
                <w:szCs w:val="24"/>
                <w:vertAlign w:val="superscript"/>
              </w:rPr>
            </w:pPr>
            <w:r w:rsidRPr="005057BF">
              <w:rPr>
                <w:rFonts w:ascii="Times New Roman" w:eastAsia="Arial Unicode MS" w:hAnsi="Times New Roman"/>
                <w:sz w:val="24"/>
                <w:szCs w:val="24"/>
              </w:rPr>
              <w:t>100,1</w:t>
            </w:r>
            <w:r w:rsidR="00111DDA" w:rsidRPr="005057BF">
              <w:rPr>
                <w:rFonts w:ascii="Times New Roman" w:eastAsia="Arial Unicode MS" w:hAnsi="Times New Roman"/>
                <w:sz w:val="24"/>
                <w:szCs w:val="24"/>
                <w:vertAlign w:val="superscript"/>
              </w:rPr>
              <w:t>4</w:t>
            </w:r>
          </w:p>
        </w:tc>
      </w:tr>
      <w:tr w:rsidR="00031FF8" w:rsidRPr="005057BF" w14:paraId="53E315BF" w14:textId="77777777" w:rsidTr="00A1116A">
        <w:trPr>
          <w:cantSplit/>
        </w:trPr>
        <w:tc>
          <w:tcPr>
            <w:tcW w:w="2375" w:type="pct"/>
            <w:vAlign w:val="bottom"/>
          </w:tcPr>
          <w:p w14:paraId="00BA9243"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lastRenderedPageBreak/>
              <w:t>Среднемесячная номинальная начисленная заработная плата одного работника, в рублях</w:t>
            </w:r>
          </w:p>
        </w:tc>
        <w:tc>
          <w:tcPr>
            <w:tcW w:w="695" w:type="pct"/>
            <w:vAlign w:val="center"/>
          </w:tcPr>
          <w:p w14:paraId="1089C6D8"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36709,2</w:t>
            </w:r>
          </w:p>
        </w:tc>
        <w:tc>
          <w:tcPr>
            <w:tcW w:w="619" w:type="pct"/>
            <w:vAlign w:val="center"/>
          </w:tcPr>
          <w:p w14:paraId="109E104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39085,0</w:t>
            </w:r>
          </w:p>
        </w:tc>
        <w:tc>
          <w:tcPr>
            <w:tcW w:w="618" w:type="pct"/>
            <w:vAlign w:val="center"/>
          </w:tcPr>
          <w:p w14:paraId="1AE367E6"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63567,9</w:t>
            </w:r>
          </w:p>
        </w:tc>
        <w:tc>
          <w:tcPr>
            <w:tcW w:w="693" w:type="pct"/>
            <w:vAlign w:val="center"/>
          </w:tcPr>
          <w:p w14:paraId="21159432" w14:textId="2CFE0B91"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66993,4</w:t>
            </w:r>
            <w:r w:rsidR="00111DDA" w:rsidRPr="005057BF">
              <w:rPr>
                <w:rFonts w:ascii="Times New Roman" w:hAnsi="Times New Roman"/>
                <w:sz w:val="24"/>
                <w:szCs w:val="24"/>
                <w:vertAlign w:val="superscript"/>
              </w:rPr>
              <w:t>4</w:t>
            </w:r>
          </w:p>
        </w:tc>
      </w:tr>
      <w:tr w:rsidR="00031FF8" w:rsidRPr="005057BF" w14:paraId="1A525322" w14:textId="77777777" w:rsidTr="00A1116A">
        <w:trPr>
          <w:cantSplit/>
        </w:trPr>
        <w:tc>
          <w:tcPr>
            <w:tcW w:w="2375" w:type="pct"/>
            <w:vAlign w:val="bottom"/>
          </w:tcPr>
          <w:p w14:paraId="49C61ED5"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Реальная заработная плата, в процентах</w:t>
            </w:r>
          </w:p>
        </w:tc>
        <w:tc>
          <w:tcPr>
            <w:tcW w:w="695" w:type="pct"/>
            <w:vAlign w:val="center"/>
          </w:tcPr>
          <w:p w14:paraId="5099BCD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100,8</w:t>
            </w:r>
          </w:p>
        </w:tc>
        <w:tc>
          <w:tcPr>
            <w:tcW w:w="619" w:type="pct"/>
            <w:vAlign w:val="center"/>
          </w:tcPr>
          <w:p w14:paraId="34EDD6A0"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103,4</w:t>
            </w:r>
          </w:p>
        </w:tc>
        <w:tc>
          <w:tcPr>
            <w:tcW w:w="618" w:type="pct"/>
            <w:vAlign w:val="center"/>
          </w:tcPr>
          <w:p w14:paraId="234F8827"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97,4</w:t>
            </w:r>
          </w:p>
        </w:tc>
        <w:tc>
          <w:tcPr>
            <w:tcW w:w="693" w:type="pct"/>
            <w:vAlign w:val="center"/>
          </w:tcPr>
          <w:p w14:paraId="3D26F358" w14:textId="2E5AEAD8"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101,3</w:t>
            </w:r>
            <w:r w:rsidR="00111DDA" w:rsidRPr="005057BF">
              <w:rPr>
                <w:rFonts w:ascii="Times New Roman" w:hAnsi="Times New Roman"/>
                <w:sz w:val="24"/>
                <w:szCs w:val="24"/>
                <w:vertAlign w:val="superscript"/>
              </w:rPr>
              <w:t>4</w:t>
            </w:r>
          </w:p>
        </w:tc>
      </w:tr>
      <w:tr w:rsidR="00031FF8" w:rsidRPr="005057BF" w14:paraId="64D9CB4A" w14:textId="77777777" w:rsidTr="00D75838">
        <w:trPr>
          <w:cantSplit/>
          <w:trHeight w:val="868"/>
        </w:trPr>
        <w:tc>
          <w:tcPr>
            <w:tcW w:w="2375" w:type="pct"/>
          </w:tcPr>
          <w:p w14:paraId="634C02DC"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потребительских цен, на конец периода (к декабрю предшествующего года)</w:t>
            </w:r>
            <w:r w:rsidR="00D75838" w:rsidRPr="005057BF">
              <w:rPr>
                <w:rFonts w:ascii="Times New Roman" w:hAnsi="Times New Roman"/>
                <w:sz w:val="24"/>
                <w:szCs w:val="24"/>
              </w:rPr>
              <w:t xml:space="preserve">  </w:t>
            </w:r>
          </w:p>
        </w:tc>
        <w:tc>
          <w:tcPr>
            <w:tcW w:w="695" w:type="pct"/>
            <w:vAlign w:val="center"/>
          </w:tcPr>
          <w:p w14:paraId="7616A502"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105,4</w:t>
            </w:r>
          </w:p>
        </w:tc>
        <w:tc>
          <w:tcPr>
            <w:tcW w:w="619" w:type="pct"/>
            <w:vAlign w:val="center"/>
          </w:tcPr>
          <w:p w14:paraId="5DC53DED"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102,5</w:t>
            </w:r>
          </w:p>
        </w:tc>
        <w:tc>
          <w:tcPr>
            <w:tcW w:w="618" w:type="pct"/>
            <w:vAlign w:val="center"/>
          </w:tcPr>
          <w:p w14:paraId="72E5A53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108,5</w:t>
            </w:r>
          </w:p>
        </w:tc>
        <w:tc>
          <w:tcPr>
            <w:tcW w:w="693" w:type="pct"/>
            <w:vAlign w:val="center"/>
          </w:tcPr>
          <w:p w14:paraId="6EFFC29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103,1</w:t>
            </w:r>
          </w:p>
        </w:tc>
      </w:tr>
      <w:tr w:rsidR="00031FF8" w:rsidRPr="005057BF" w14:paraId="731FF4CA" w14:textId="77777777" w:rsidTr="00A1116A">
        <w:trPr>
          <w:cantSplit/>
        </w:trPr>
        <w:tc>
          <w:tcPr>
            <w:tcW w:w="2375" w:type="pct"/>
            <w:vAlign w:val="center"/>
          </w:tcPr>
          <w:p w14:paraId="1258B006"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Уровень зарегистрированной безработицы к экономически активному населению</w:t>
            </w:r>
          </w:p>
        </w:tc>
        <w:tc>
          <w:tcPr>
            <w:tcW w:w="695" w:type="pct"/>
            <w:vAlign w:val="center"/>
          </w:tcPr>
          <w:p w14:paraId="6F659D5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1,2</w:t>
            </w:r>
          </w:p>
        </w:tc>
        <w:tc>
          <w:tcPr>
            <w:tcW w:w="619" w:type="pct"/>
            <w:vAlign w:val="center"/>
          </w:tcPr>
          <w:p w14:paraId="2852C1B1"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w:t>
            </w:r>
          </w:p>
        </w:tc>
        <w:tc>
          <w:tcPr>
            <w:tcW w:w="618" w:type="pct"/>
            <w:vAlign w:val="center"/>
          </w:tcPr>
          <w:p w14:paraId="09DD731A"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0,57</w:t>
            </w:r>
          </w:p>
        </w:tc>
        <w:tc>
          <w:tcPr>
            <w:tcW w:w="693" w:type="pct"/>
            <w:vAlign w:val="center"/>
          </w:tcPr>
          <w:p w14:paraId="0F957115"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w:t>
            </w:r>
            <w:r w:rsidRPr="005057BF">
              <w:rPr>
                <w:rFonts w:ascii="Times New Roman" w:hAnsi="Times New Roman"/>
                <w:sz w:val="24"/>
                <w:szCs w:val="24"/>
                <w:lang w:val="en-US"/>
              </w:rPr>
              <w:t>4</w:t>
            </w:r>
            <w:r w:rsidRPr="005057BF">
              <w:rPr>
                <w:rFonts w:ascii="Times New Roman" w:hAnsi="Times New Roman"/>
                <w:sz w:val="24"/>
                <w:szCs w:val="24"/>
              </w:rPr>
              <w:t>9</w:t>
            </w:r>
          </w:p>
        </w:tc>
      </w:tr>
    </w:tbl>
    <w:p w14:paraId="2BFED222" w14:textId="77777777" w:rsidR="00031FF8" w:rsidRPr="005057BF" w:rsidRDefault="00031FF8" w:rsidP="00F31546">
      <w:pPr>
        <w:ind w:firstLine="709"/>
        <w:jc w:val="both"/>
        <w:rPr>
          <w:rFonts w:ascii="Times New Roman" w:hAnsi="Times New Roman"/>
          <w:b/>
          <w:color w:val="0070C0"/>
          <w:sz w:val="28"/>
          <w:szCs w:val="28"/>
        </w:rPr>
      </w:pPr>
    </w:p>
    <w:p w14:paraId="69D039CA" w14:textId="289B92E6" w:rsidR="00F31546" w:rsidRPr="005057BF" w:rsidRDefault="00BD68C9" w:rsidP="00F31546">
      <w:pPr>
        <w:ind w:firstLine="709"/>
        <w:jc w:val="both"/>
        <w:rPr>
          <w:rFonts w:ascii="Times New Roman" w:hAnsi="Times New Roman"/>
          <w:color w:val="000000"/>
          <w:sz w:val="28"/>
          <w:szCs w:val="28"/>
        </w:rPr>
      </w:pPr>
      <w:r w:rsidRPr="005057BF">
        <w:rPr>
          <w:rFonts w:ascii="Times New Roman" w:hAnsi="Times New Roman"/>
          <w:sz w:val="28"/>
          <w:szCs w:val="28"/>
        </w:rPr>
        <w:t>С</w:t>
      </w:r>
      <w:r w:rsidR="00F31546" w:rsidRPr="005057BF">
        <w:rPr>
          <w:rFonts w:ascii="Times New Roman" w:hAnsi="Times New Roman"/>
          <w:sz w:val="28"/>
          <w:szCs w:val="28"/>
        </w:rPr>
        <w:t xml:space="preserve">реднедушевые денежные доходы населения Югры </w:t>
      </w:r>
      <w:r w:rsidRPr="005057BF">
        <w:rPr>
          <w:rFonts w:ascii="Times New Roman" w:hAnsi="Times New Roman"/>
          <w:sz w:val="28"/>
          <w:szCs w:val="28"/>
        </w:rPr>
        <w:t>увеличились по сравнению с 2016 годом на 2,0</w:t>
      </w:r>
      <w:r w:rsidR="000D7C0C">
        <w:rPr>
          <w:rFonts w:ascii="Times New Roman" w:hAnsi="Times New Roman"/>
          <w:sz w:val="28"/>
          <w:szCs w:val="28"/>
        </w:rPr>
        <w:t xml:space="preserve"> </w:t>
      </w:r>
      <w:r w:rsidRPr="005057BF">
        <w:rPr>
          <w:rFonts w:ascii="Times New Roman" w:hAnsi="Times New Roman"/>
          <w:sz w:val="28"/>
          <w:szCs w:val="28"/>
        </w:rPr>
        <w:t xml:space="preserve">% и </w:t>
      </w:r>
      <w:r w:rsidR="00F31546" w:rsidRPr="005057BF">
        <w:rPr>
          <w:rFonts w:ascii="Times New Roman" w:hAnsi="Times New Roman"/>
          <w:sz w:val="28"/>
          <w:szCs w:val="28"/>
        </w:rPr>
        <w:t>составили 44,1 тыс. рублей. Основной составляющей доходов населения является заработная плата, ее средний размер в 2017 году с</w:t>
      </w:r>
      <w:r w:rsidR="00F31546" w:rsidRPr="005057BF">
        <w:rPr>
          <w:rFonts w:ascii="Times New Roman" w:hAnsi="Times New Roman"/>
          <w:color w:val="000000"/>
          <w:sz w:val="28"/>
          <w:szCs w:val="28"/>
        </w:rPr>
        <w:t>оставил 67 тыс. рублей, увеличившись по сравнению с 2016 годом на 5,4 %. Высокий уровень жизни населения округа становится фактором риска распространения наркомании.</w:t>
      </w:r>
    </w:p>
    <w:p w14:paraId="7445F99C" w14:textId="0846EDD7" w:rsidR="00F31546" w:rsidRPr="005057BF" w:rsidRDefault="00325AF5" w:rsidP="00F31546">
      <w:pPr>
        <w:ind w:firstLine="720"/>
        <w:jc w:val="both"/>
        <w:rPr>
          <w:rFonts w:ascii="Times New Roman" w:hAnsi="Times New Roman"/>
          <w:sz w:val="28"/>
          <w:szCs w:val="28"/>
        </w:rPr>
      </w:pPr>
      <w:r w:rsidRPr="005057BF">
        <w:rPr>
          <w:rFonts w:ascii="Times New Roman" w:hAnsi="Times New Roman"/>
          <w:b/>
          <w:i/>
          <w:color w:val="000000"/>
          <w:sz w:val="28"/>
          <w:szCs w:val="28"/>
        </w:rPr>
        <w:t>Консолидированный бюджет</w:t>
      </w:r>
      <w:r w:rsidRPr="005057BF">
        <w:rPr>
          <w:rFonts w:ascii="Times New Roman" w:hAnsi="Times New Roman"/>
          <w:color w:val="000000"/>
          <w:sz w:val="28"/>
          <w:szCs w:val="28"/>
        </w:rPr>
        <w:t xml:space="preserve"> автономного округа (без учета доходов территориальных</w:t>
      </w:r>
      <w:r w:rsidRPr="005057BF">
        <w:rPr>
          <w:rFonts w:ascii="Times New Roman" w:hAnsi="Times New Roman"/>
          <w:sz w:val="28"/>
          <w:szCs w:val="28"/>
        </w:rPr>
        <w:t xml:space="preserve"> внебюджетных фондов) исполнен по доходам в сумме 229,1 млрд. рублей (2016 год – 245,8 млрд. рублей). </w:t>
      </w:r>
      <w:r w:rsidR="003702C6" w:rsidRPr="005057BF">
        <w:rPr>
          <w:rFonts w:ascii="Times New Roman" w:hAnsi="Times New Roman"/>
          <w:sz w:val="28"/>
          <w:szCs w:val="28"/>
        </w:rPr>
        <w:t>Несмотря на то, что р</w:t>
      </w:r>
      <w:r w:rsidRPr="005057BF">
        <w:rPr>
          <w:rFonts w:ascii="Times New Roman" w:hAnsi="Times New Roman"/>
          <w:sz w:val="28"/>
          <w:szCs w:val="28"/>
        </w:rPr>
        <w:t xml:space="preserve">асходы консолидированного бюджета автономного округа </w:t>
      </w:r>
      <w:r w:rsidR="003702C6" w:rsidRPr="005057BF">
        <w:rPr>
          <w:rFonts w:ascii="Times New Roman" w:hAnsi="Times New Roman"/>
          <w:sz w:val="28"/>
          <w:szCs w:val="28"/>
        </w:rPr>
        <w:t xml:space="preserve">несколько снизились </w:t>
      </w:r>
      <w:r w:rsidRPr="005057BF">
        <w:rPr>
          <w:rFonts w:ascii="Times New Roman" w:hAnsi="Times New Roman"/>
          <w:sz w:val="28"/>
          <w:szCs w:val="28"/>
        </w:rPr>
        <w:t>(без учета расходов тер</w:t>
      </w:r>
      <w:r w:rsidR="003702C6" w:rsidRPr="005057BF">
        <w:rPr>
          <w:rFonts w:ascii="Times New Roman" w:hAnsi="Times New Roman"/>
          <w:sz w:val="28"/>
          <w:szCs w:val="28"/>
        </w:rPr>
        <w:t xml:space="preserve">риториальных внебюджетных фондов они </w:t>
      </w:r>
      <w:r w:rsidRPr="005057BF">
        <w:rPr>
          <w:rFonts w:ascii="Times New Roman" w:hAnsi="Times New Roman"/>
          <w:sz w:val="28"/>
          <w:szCs w:val="28"/>
        </w:rPr>
        <w:t xml:space="preserve">составили 246,4 млрд. рублей, что на 3,3 % </w:t>
      </w:r>
      <w:r w:rsidR="003702C6" w:rsidRPr="005057BF">
        <w:rPr>
          <w:rFonts w:ascii="Times New Roman" w:hAnsi="Times New Roman"/>
          <w:sz w:val="28"/>
          <w:szCs w:val="28"/>
        </w:rPr>
        <w:t xml:space="preserve">ниже, чем за 2016 год </w:t>
      </w:r>
      <w:r w:rsidR="00BD68C9" w:rsidRPr="005057BF">
        <w:rPr>
          <w:rFonts w:ascii="Times New Roman" w:hAnsi="Times New Roman"/>
          <w:sz w:val="28"/>
          <w:szCs w:val="28"/>
        </w:rPr>
        <w:t>–</w:t>
      </w:r>
      <w:r w:rsidR="003702C6" w:rsidRPr="005057BF">
        <w:rPr>
          <w:rFonts w:ascii="Times New Roman" w:hAnsi="Times New Roman"/>
          <w:sz w:val="28"/>
          <w:szCs w:val="28"/>
        </w:rPr>
        <w:t xml:space="preserve"> 254,9</w:t>
      </w:r>
      <w:r w:rsidR="00BD68C9" w:rsidRPr="005057BF">
        <w:rPr>
          <w:rFonts w:ascii="Times New Roman" w:hAnsi="Times New Roman"/>
          <w:sz w:val="28"/>
          <w:szCs w:val="28"/>
        </w:rPr>
        <w:t xml:space="preserve"> </w:t>
      </w:r>
      <w:r w:rsidR="003702C6" w:rsidRPr="005057BF">
        <w:rPr>
          <w:rFonts w:ascii="Times New Roman" w:hAnsi="Times New Roman"/>
          <w:sz w:val="28"/>
          <w:szCs w:val="28"/>
        </w:rPr>
        <w:t>млрд. рублей) в</w:t>
      </w:r>
      <w:r w:rsidRPr="005057BF">
        <w:rPr>
          <w:rFonts w:ascii="Times New Roman" w:eastAsia="Courier New" w:hAnsi="Times New Roman"/>
          <w:sz w:val="28"/>
          <w:szCs w:val="28"/>
        </w:rPr>
        <w:t>се социальные приоритеты, установленные законодательством Российской Федерации и автономного округа, а также указами Президента Российской Федера</w:t>
      </w:r>
      <w:r w:rsidR="00F31546" w:rsidRPr="005057BF">
        <w:rPr>
          <w:rFonts w:ascii="Times New Roman" w:eastAsia="Courier New" w:hAnsi="Times New Roman"/>
          <w:sz w:val="28"/>
          <w:szCs w:val="28"/>
        </w:rPr>
        <w:t xml:space="preserve">ции, исполнены в полном объеме; </w:t>
      </w:r>
      <w:r w:rsidR="00F31546" w:rsidRPr="005057BF">
        <w:rPr>
          <w:rFonts w:ascii="Times New Roman" w:hAnsi="Times New Roman"/>
          <w:sz w:val="28"/>
          <w:szCs w:val="28"/>
        </w:rPr>
        <w:t>меры социальной поддержки получают 24,8 % граждан от общей численности населения.</w:t>
      </w:r>
    </w:p>
    <w:p w14:paraId="3B85BFD9" w14:textId="713089F0" w:rsidR="003702C6" w:rsidRPr="005057BF" w:rsidRDefault="00F31546" w:rsidP="00F31546">
      <w:pPr>
        <w:ind w:firstLine="720"/>
        <w:jc w:val="both"/>
        <w:rPr>
          <w:rFonts w:ascii="Times New Roman" w:hAnsi="Times New Roman"/>
          <w:color w:val="000000"/>
          <w:sz w:val="28"/>
          <w:szCs w:val="28"/>
          <w:u w:val="single"/>
        </w:rPr>
      </w:pPr>
      <w:r w:rsidRPr="005057BF">
        <w:rPr>
          <w:rFonts w:ascii="Times New Roman" w:hAnsi="Times New Roman"/>
          <w:color w:val="000000"/>
          <w:sz w:val="28"/>
          <w:szCs w:val="28"/>
        </w:rPr>
        <w:t xml:space="preserve">От общего </w:t>
      </w:r>
      <w:r w:rsidR="00325AF5" w:rsidRPr="005057BF">
        <w:rPr>
          <w:rFonts w:ascii="Times New Roman" w:hAnsi="Times New Roman"/>
          <w:color w:val="000000"/>
          <w:sz w:val="28"/>
          <w:szCs w:val="28"/>
        </w:rPr>
        <w:t>объема расходов консолидированного бюджета автономного округа</w:t>
      </w:r>
      <w:r w:rsidR="003423BC" w:rsidRPr="005057BF">
        <w:rPr>
          <w:rFonts w:ascii="Times New Roman" w:hAnsi="Times New Roman"/>
          <w:color w:val="000000"/>
          <w:sz w:val="28"/>
          <w:szCs w:val="28"/>
        </w:rPr>
        <w:t xml:space="preserve"> в 2017 году</w:t>
      </w:r>
      <w:r w:rsidR="00325AF5" w:rsidRPr="005057BF">
        <w:rPr>
          <w:rFonts w:ascii="Times New Roman" w:hAnsi="Times New Roman"/>
          <w:color w:val="000000"/>
          <w:sz w:val="28"/>
          <w:szCs w:val="28"/>
        </w:rPr>
        <w:t xml:space="preserve"> 67,3 % направлено на развитие здравоохранения, образования, социальной политики, </w:t>
      </w:r>
      <w:r w:rsidR="003702C6" w:rsidRPr="005057BF">
        <w:rPr>
          <w:rFonts w:ascii="Times New Roman" w:hAnsi="Times New Roman"/>
          <w:color w:val="000000"/>
          <w:sz w:val="28"/>
          <w:szCs w:val="28"/>
        </w:rPr>
        <w:t xml:space="preserve">культуры, физкультуры и спорта (в 2016 году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w:t>
      </w:r>
      <w:r w:rsidR="003423BC" w:rsidRPr="005057BF">
        <w:rPr>
          <w:rFonts w:ascii="Times New Roman" w:hAnsi="Times New Roman"/>
          <w:color w:val="000000"/>
          <w:sz w:val="28"/>
          <w:szCs w:val="28"/>
        </w:rPr>
        <w:t xml:space="preserve">65,5 %, </w:t>
      </w:r>
      <w:r w:rsidR="003702C6" w:rsidRPr="005057BF">
        <w:rPr>
          <w:rFonts w:ascii="Times New Roman" w:hAnsi="Times New Roman"/>
          <w:color w:val="000000"/>
          <w:sz w:val="28"/>
          <w:szCs w:val="28"/>
        </w:rPr>
        <w:t xml:space="preserve">в 2015 году – 61,1 %, в благополучном 2014 году – 67,5 %) – рис. 2. </w:t>
      </w:r>
      <w:r w:rsidR="00325AF5" w:rsidRPr="005057BF">
        <w:rPr>
          <w:rFonts w:ascii="Times New Roman" w:hAnsi="Times New Roman"/>
          <w:color w:val="000000"/>
          <w:sz w:val="28"/>
          <w:szCs w:val="28"/>
        </w:rPr>
        <w:t>В абсолю</w:t>
      </w:r>
      <w:r w:rsidR="003702C6" w:rsidRPr="005057BF">
        <w:rPr>
          <w:rFonts w:ascii="Times New Roman" w:hAnsi="Times New Roman"/>
          <w:color w:val="000000"/>
          <w:sz w:val="28"/>
          <w:szCs w:val="28"/>
        </w:rPr>
        <w:t xml:space="preserve">тной сумме – 166,0 </w:t>
      </w:r>
      <w:r w:rsidR="003702C6" w:rsidRPr="005057BF">
        <w:rPr>
          <w:rFonts w:ascii="Times New Roman" w:hAnsi="Times New Roman"/>
          <w:color w:val="000000"/>
          <w:sz w:val="28"/>
          <w:szCs w:val="28"/>
        </w:rPr>
        <w:lastRenderedPageBreak/>
        <w:t xml:space="preserve">млрд. </w:t>
      </w:r>
      <w:r w:rsidR="003423BC" w:rsidRPr="005057BF">
        <w:rPr>
          <w:rFonts w:ascii="Times New Roman" w:hAnsi="Times New Roman"/>
          <w:color w:val="000000"/>
          <w:sz w:val="28"/>
          <w:szCs w:val="28"/>
        </w:rPr>
        <w:t>р</w:t>
      </w:r>
      <w:r w:rsidR="003702C6" w:rsidRPr="005057BF">
        <w:rPr>
          <w:rFonts w:ascii="Times New Roman" w:hAnsi="Times New Roman"/>
          <w:color w:val="000000"/>
          <w:sz w:val="28"/>
          <w:szCs w:val="28"/>
        </w:rPr>
        <w:t>ублей (в 2016 году</w:t>
      </w:r>
      <w:r w:rsidR="00325AF5" w:rsidRPr="005057BF">
        <w:rPr>
          <w:rFonts w:ascii="Times New Roman" w:hAnsi="Times New Roman"/>
          <w:color w:val="000000"/>
          <w:sz w:val="28"/>
          <w:szCs w:val="28"/>
        </w:rPr>
        <w:t xml:space="preserve">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166,9 млрд. </w:t>
      </w:r>
      <w:r w:rsidR="000B26D8" w:rsidRPr="005057BF">
        <w:rPr>
          <w:rFonts w:ascii="Times New Roman" w:hAnsi="Times New Roman"/>
          <w:color w:val="000000"/>
          <w:sz w:val="28"/>
          <w:szCs w:val="28"/>
        </w:rPr>
        <w:t>рублей</w:t>
      </w:r>
      <w:r w:rsidR="003702C6" w:rsidRPr="005057BF">
        <w:rPr>
          <w:rFonts w:ascii="Times New Roman" w:eastAsia="Times New Roman" w:hAnsi="Times New Roman"/>
          <w:color w:val="000000"/>
          <w:sz w:val="28"/>
          <w:szCs w:val="28"/>
          <w:lang w:eastAsia="ru-RU"/>
        </w:rPr>
        <w:t xml:space="preserve">, в 2015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163,8 млрд. рублей, в 2014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161,3 млрд. рублей)</w:t>
      </w:r>
      <w:r w:rsidR="003702C6" w:rsidRPr="005057BF">
        <w:rPr>
          <w:rFonts w:ascii="Times New Roman" w:hAnsi="Times New Roman"/>
          <w:color w:val="000000"/>
          <w:sz w:val="28"/>
          <w:szCs w:val="28"/>
        </w:rPr>
        <w:t>.</w:t>
      </w:r>
    </w:p>
    <w:p w14:paraId="151DAA26" w14:textId="77777777" w:rsidR="00ED12BF" w:rsidRPr="005057BF" w:rsidRDefault="00ED12BF"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lang w:eastAsia="ru-RU"/>
        </w:rPr>
      </w:pPr>
    </w:p>
    <w:p w14:paraId="2E151DC4" w14:textId="59FC6072" w:rsidR="00ED12BF" w:rsidRPr="005057BF" w:rsidRDefault="00752DFD"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r w:rsidRPr="005057BF">
        <w:rPr>
          <w:rFonts w:ascii="Times New Roman" w:hAnsi="Times New Roman"/>
          <w:noProof/>
          <w:lang w:eastAsia="ru-RU"/>
        </w:rPr>
        <w:drawing>
          <wp:inline distT="0" distB="0" distL="0" distR="0" wp14:anchorId="687D300F" wp14:editId="20AAF817">
            <wp:extent cx="5486400" cy="32004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23B740"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243A044B"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60C37667" w14:textId="77777777" w:rsidR="00642D6E" w:rsidRPr="005057BF" w:rsidRDefault="00642D6E"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highlight w:val="yellow"/>
          <w:lang w:eastAsia="ru-RU"/>
        </w:rPr>
      </w:pPr>
      <w:r w:rsidRPr="005057BF">
        <w:rPr>
          <w:rFonts w:ascii="Times New Roman" w:eastAsia="Times New Roman" w:hAnsi="Times New Roman"/>
          <w:b/>
          <w:color w:val="000000"/>
          <w:sz w:val="28"/>
          <w:szCs w:val="28"/>
          <w:lang w:eastAsia="ru-RU"/>
        </w:rPr>
        <w:t>Рис.2.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w:t>
      </w:r>
    </w:p>
    <w:p w14:paraId="45A2405C" w14:textId="77777777" w:rsidR="00642D6E" w:rsidRPr="005057BF" w:rsidRDefault="00642D6E" w:rsidP="008B7594">
      <w:pPr>
        <w:spacing w:after="0"/>
        <w:jc w:val="both"/>
        <w:rPr>
          <w:rFonts w:ascii="Times New Roman" w:hAnsi="Times New Roman"/>
          <w:color w:val="FF0000"/>
          <w:sz w:val="28"/>
          <w:szCs w:val="28"/>
        </w:rPr>
      </w:pPr>
    </w:p>
    <w:p w14:paraId="7C8BD552" w14:textId="75B23552" w:rsidR="003F5723" w:rsidRPr="005057BF" w:rsidRDefault="008B7594" w:rsidP="0078029B">
      <w:pPr>
        <w:ind w:firstLine="708"/>
        <w:jc w:val="both"/>
        <w:rPr>
          <w:rFonts w:ascii="Times New Roman" w:hAnsi="Times New Roman"/>
          <w:sz w:val="28"/>
          <w:szCs w:val="28"/>
        </w:rPr>
      </w:pPr>
      <w:r w:rsidRPr="005057BF">
        <w:rPr>
          <w:rFonts w:ascii="Times New Roman" w:hAnsi="Times New Roman"/>
          <w:color w:val="000000"/>
          <w:sz w:val="28"/>
          <w:szCs w:val="28"/>
        </w:rPr>
        <w:t xml:space="preserve">Экономическое развитие региона обеспечивает устойчивую занятость населения. </w:t>
      </w:r>
      <w:r w:rsidR="00E4148D" w:rsidRPr="005057BF">
        <w:rPr>
          <w:rFonts w:ascii="Times New Roman" w:hAnsi="Times New Roman"/>
          <w:sz w:val="28"/>
          <w:szCs w:val="28"/>
        </w:rPr>
        <w:t xml:space="preserve">Численность официально зарегистрированных безработных по состоянию на 1 января 2018 года составила 4,5 тыс. человек, что на 13,8 % меньше чем на 1 января 2017 года – 5,2 тыс. человек. </w:t>
      </w:r>
      <w:r w:rsidR="003F5723" w:rsidRPr="005057BF">
        <w:rPr>
          <w:rFonts w:ascii="Times New Roman" w:hAnsi="Times New Roman"/>
          <w:sz w:val="28"/>
          <w:szCs w:val="28"/>
        </w:rPr>
        <w:t>Спрос работодателей н</w:t>
      </w:r>
      <w:r w:rsidR="0078029B" w:rsidRPr="005057BF">
        <w:rPr>
          <w:rFonts w:ascii="Times New Roman" w:hAnsi="Times New Roman"/>
          <w:sz w:val="28"/>
          <w:szCs w:val="28"/>
        </w:rPr>
        <w:t>а рабочую силу увеличился на 8,6</w:t>
      </w:r>
      <w:r w:rsidR="003F5723" w:rsidRPr="005057BF">
        <w:rPr>
          <w:rFonts w:ascii="Times New Roman" w:hAnsi="Times New Roman"/>
          <w:sz w:val="28"/>
          <w:szCs w:val="28"/>
        </w:rPr>
        <w:t xml:space="preserve"> % и составил 13,6 тыс. ед. против 12,5 тыс. ед. на 1 января 2017 года.</w:t>
      </w:r>
      <w:r w:rsidR="0078029B" w:rsidRPr="005057BF">
        <w:rPr>
          <w:rFonts w:ascii="Times New Roman" w:hAnsi="Times New Roman"/>
          <w:sz w:val="28"/>
          <w:szCs w:val="28"/>
        </w:rPr>
        <w:t xml:space="preserve"> Коэффициент напряженности по округу снизился с 0,6 до 0,5 человек на 1 рабочее место (</w:t>
      </w:r>
      <w:r w:rsidR="00537883" w:rsidRPr="005057BF">
        <w:rPr>
          <w:rFonts w:ascii="Times New Roman" w:hAnsi="Times New Roman"/>
          <w:sz w:val="28"/>
          <w:szCs w:val="28"/>
        </w:rPr>
        <w:t xml:space="preserve">на 1 января 2018 года </w:t>
      </w:r>
      <w:r w:rsidR="0078029B" w:rsidRPr="005057BF">
        <w:rPr>
          <w:rFonts w:ascii="Times New Roman" w:hAnsi="Times New Roman"/>
          <w:sz w:val="28"/>
          <w:szCs w:val="28"/>
        </w:rPr>
        <w:t>по Российской Федерации коэффициент напряженности составил</w:t>
      </w:r>
      <w:r w:rsidR="00537883" w:rsidRPr="005057BF">
        <w:rPr>
          <w:rFonts w:ascii="Times New Roman" w:hAnsi="Times New Roman"/>
          <w:sz w:val="28"/>
          <w:szCs w:val="28"/>
        </w:rPr>
        <w:t xml:space="preserve"> 0,6 человек на 1 рабочее место</w:t>
      </w:r>
      <w:r w:rsidR="0078029B" w:rsidRPr="005057BF">
        <w:rPr>
          <w:rFonts w:ascii="Times New Roman" w:hAnsi="Times New Roman"/>
          <w:sz w:val="28"/>
          <w:szCs w:val="28"/>
        </w:rPr>
        <w:t>, по Уральскому федеральному округу – 0,7</w:t>
      </w:r>
      <w:r w:rsidR="00587570" w:rsidRPr="005057BF">
        <w:rPr>
          <w:rFonts w:ascii="Times New Roman" w:hAnsi="Times New Roman"/>
          <w:sz w:val="28"/>
          <w:szCs w:val="28"/>
        </w:rPr>
        <w:t xml:space="preserve"> человек</w:t>
      </w:r>
      <w:r w:rsidR="0078029B" w:rsidRPr="005057BF">
        <w:rPr>
          <w:rFonts w:ascii="Times New Roman" w:hAnsi="Times New Roman"/>
          <w:sz w:val="28"/>
          <w:szCs w:val="28"/>
        </w:rPr>
        <w:t>.)</w:t>
      </w:r>
    </w:p>
    <w:p w14:paraId="254683D1" w14:textId="3FBE317E" w:rsidR="00B4269F" w:rsidRPr="005057BF" w:rsidRDefault="00AC1F3B" w:rsidP="00740DE2">
      <w:pPr>
        <w:ind w:firstLine="708"/>
        <w:jc w:val="both"/>
        <w:rPr>
          <w:rFonts w:ascii="Times New Roman" w:hAnsi="Times New Roman"/>
          <w:b/>
          <w:color w:val="0070C0"/>
          <w:sz w:val="28"/>
          <w:szCs w:val="28"/>
        </w:rPr>
      </w:pPr>
      <w:r w:rsidRPr="005057BF">
        <w:rPr>
          <w:rFonts w:ascii="Times New Roman" w:eastAsia="Times New Roman" w:hAnsi="Times New Roman"/>
          <w:color w:val="000000"/>
          <w:sz w:val="28"/>
          <w:szCs w:val="28"/>
          <w:lang w:eastAsia="ru-RU"/>
        </w:rPr>
        <w:t>Ханты-Мансийский автономный округ – Югра</w:t>
      </w:r>
      <w:r w:rsidR="003702C6" w:rsidRPr="005057BF">
        <w:rPr>
          <w:rFonts w:ascii="Times New Roman" w:hAnsi="Times New Roman"/>
          <w:color w:val="000000"/>
          <w:sz w:val="28"/>
          <w:szCs w:val="28"/>
        </w:rPr>
        <w:t xml:space="preserve"> входит в число субъектов Российской Федерации, имеющих наименьший уровень зарегистрированной безработицы </w:t>
      </w:r>
      <w:r w:rsidR="00B4269F" w:rsidRPr="005057BF">
        <w:rPr>
          <w:rFonts w:ascii="Times New Roman" w:hAnsi="Times New Roman"/>
          <w:color w:val="000000"/>
          <w:sz w:val="28"/>
          <w:szCs w:val="28"/>
        </w:rPr>
        <w:t xml:space="preserve">– 0,49 % от численности экономически активного населения (на 1 января 2017 года – 0,57 %), его значение в два раза ниже, чем в среднем по России и Уральскому Федеральному округу </w:t>
      </w:r>
      <w:r w:rsidR="00537883" w:rsidRPr="005057BF">
        <w:rPr>
          <w:rFonts w:ascii="Times New Roman" w:hAnsi="Times New Roman"/>
          <w:color w:val="000000"/>
          <w:sz w:val="28"/>
          <w:szCs w:val="28"/>
        </w:rPr>
        <w:br/>
      </w:r>
      <w:r w:rsidR="00B4269F" w:rsidRPr="005057BF">
        <w:rPr>
          <w:rFonts w:ascii="Times New Roman" w:hAnsi="Times New Roman"/>
          <w:color w:val="000000"/>
          <w:sz w:val="28"/>
          <w:szCs w:val="28"/>
        </w:rPr>
        <w:t xml:space="preserve">(на 1 января 2018 года в РФ – 1,0 %, в УФО – 1,1 %). Среди субъектов </w:t>
      </w:r>
      <w:r w:rsidR="00B4269F" w:rsidRPr="005057BF">
        <w:rPr>
          <w:rFonts w:ascii="Times New Roman" w:hAnsi="Times New Roman"/>
          <w:color w:val="000000"/>
          <w:sz w:val="28"/>
          <w:szCs w:val="28"/>
        </w:rPr>
        <w:lastRenderedPageBreak/>
        <w:t>Уральского Федерального округа в Югре самый низкий уровень регистрируемой безработицы.</w:t>
      </w:r>
    </w:p>
    <w:p w14:paraId="17FC52C4" w14:textId="77777777" w:rsidR="000269C4" w:rsidRPr="005057BF" w:rsidRDefault="000269C4" w:rsidP="000269C4">
      <w:pPr>
        <w:spacing w:after="0"/>
        <w:ind w:firstLine="709"/>
        <w:jc w:val="both"/>
        <w:rPr>
          <w:rFonts w:ascii="Times New Roman" w:eastAsia="Times New Roman" w:hAnsi="Times New Roman"/>
          <w:color w:val="FF0000"/>
          <w:sz w:val="28"/>
          <w:szCs w:val="28"/>
          <w:lang w:eastAsia="ru-RU"/>
        </w:rPr>
      </w:pPr>
    </w:p>
    <w:p w14:paraId="40AB1AF0" w14:textId="21E37A66" w:rsidR="00740DE2" w:rsidRPr="005057BF" w:rsidRDefault="00740DE2" w:rsidP="00740DE2">
      <w:pPr>
        <w:rPr>
          <w:rFonts w:ascii="Times New Roman" w:eastAsia="Times New Roman" w:hAnsi="Times New Roman"/>
          <w:lang w:eastAsia="ru-RU"/>
        </w:rPr>
      </w:pPr>
      <w:r w:rsidRPr="005057BF">
        <w:rPr>
          <w:rFonts w:ascii="Times New Roman" w:hAnsi="Times New Roman"/>
          <w:noProof/>
          <w:lang w:eastAsia="ru-RU"/>
        </w:rPr>
        <w:drawing>
          <wp:inline distT="0" distB="0" distL="0" distR="0" wp14:anchorId="07396A2E" wp14:editId="63D94972">
            <wp:extent cx="5067300" cy="23907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F15B06" w14:textId="77777777" w:rsidR="00740DE2" w:rsidRPr="005057BF" w:rsidRDefault="00740DE2" w:rsidP="00740DE2">
      <w:pPr>
        <w:spacing w:after="0"/>
        <w:ind w:firstLine="709"/>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3. Уровень регистрируемой безработицы в РФ, УФО и ХМАО-Югре на 1 января 2018 года. </w:t>
      </w:r>
    </w:p>
    <w:p w14:paraId="3BE7C648" w14:textId="77777777" w:rsidR="00DD48BB" w:rsidRPr="005057BF" w:rsidRDefault="00DD48BB" w:rsidP="00DD48BB">
      <w:pPr>
        <w:ind w:firstLine="708"/>
        <w:jc w:val="both"/>
        <w:rPr>
          <w:rFonts w:ascii="Times New Roman" w:hAnsi="Times New Roman"/>
          <w:noProof/>
          <w:sz w:val="28"/>
          <w:szCs w:val="28"/>
        </w:rPr>
      </w:pPr>
    </w:p>
    <w:p w14:paraId="0FA7DB35" w14:textId="29B86098" w:rsidR="0078029B" w:rsidRPr="005057BF" w:rsidRDefault="0078029B" w:rsidP="00DD48BB">
      <w:pPr>
        <w:ind w:firstLine="708"/>
        <w:jc w:val="both"/>
        <w:rPr>
          <w:rFonts w:ascii="Times New Roman" w:hAnsi="Times New Roman"/>
          <w:noProof/>
          <w:sz w:val="28"/>
          <w:szCs w:val="28"/>
        </w:rPr>
      </w:pPr>
      <w:r w:rsidRPr="005057BF">
        <w:rPr>
          <w:rFonts w:ascii="Times New Roman" w:hAnsi="Times New Roman"/>
          <w:noProof/>
          <w:sz w:val="28"/>
          <w:szCs w:val="28"/>
        </w:rPr>
        <w:t>В течение 2017 года за содействием в поиске подходящей работы в органы службы занятости населения автономного округа обратилось 50 526 человек, что на 6,6</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или на 3 568 человек меньше, чем годом ранее </w:t>
      </w:r>
      <w:r w:rsidR="00C11E17" w:rsidRPr="005057BF">
        <w:rPr>
          <w:rFonts w:ascii="Times New Roman" w:hAnsi="Times New Roman"/>
          <w:noProof/>
          <w:sz w:val="28"/>
          <w:szCs w:val="28"/>
        </w:rPr>
        <w:br/>
      </w:r>
      <w:r w:rsidRPr="005057BF">
        <w:rPr>
          <w:rFonts w:ascii="Times New Roman" w:hAnsi="Times New Roman"/>
          <w:noProof/>
          <w:sz w:val="28"/>
          <w:szCs w:val="28"/>
        </w:rPr>
        <w:t xml:space="preserve">(в 2016 году – 54 094 человека). </w:t>
      </w:r>
    </w:p>
    <w:p w14:paraId="3591432A" w14:textId="735F4A75" w:rsidR="0078029B" w:rsidRPr="005057BF" w:rsidRDefault="0078029B" w:rsidP="00112050">
      <w:pPr>
        <w:ind w:firstLine="709"/>
        <w:jc w:val="both"/>
        <w:rPr>
          <w:rFonts w:ascii="Times New Roman" w:hAnsi="Times New Roman"/>
          <w:noProof/>
          <w:sz w:val="28"/>
          <w:szCs w:val="28"/>
        </w:rPr>
      </w:pPr>
      <w:r w:rsidRPr="005057BF">
        <w:rPr>
          <w:rFonts w:ascii="Times New Roman" w:hAnsi="Times New Roman"/>
          <w:noProof/>
          <w:sz w:val="28"/>
          <w:szCs w:val="28"/>
        </w:rPr>
        <w:t xml:space="preserve">Численность граждан, признанных безработными в 2017 году, составила 12 953 человека и в сравнении с прошлым годом снизилась на </w:t>
      </w:r>
      <w:r w:rsidR="00BD68C9" w:rsidRPr="005057BF">
        <w:rPr>
          <w:rFonts w:ascii="Times New Roman" w:hAnsi="Times New Roman"/>
          <w:noProof/>
          <w:sz w:val="28"/>
          <w:szCs w:val="28"/>
        </w:rPr>
        <w:br/>
      </w:r>
      <w:r w:rsidRPr="005057BF">
        <w:rPr>
          <w:rFonts w:ascii="Times New Roman" w:hAnsi="Times New Roman"/>
          <w:noProof/>
          <w:sz w:val="28"/>
          <w:szCs w:val="28"/>
        </w:rPr>
        <w:t>1 789 человек, или на 12,1</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(в 2016 году – 14 742 человека). </w:t>
      </w:r>
    </w:p>
    <w:p w14:paraId="20CA83F7" w14:textId="59A02F12" w:rsidR="00112050" w:rsidRPr="005057BF" w:rsidRDefault="0078029B" w:rsidP="00112050">
      <w:pPr>
        <w:ind w:firstLine="708"/>
        <w:jc w:val="both"/>
        <w:rPr>
          <w:rFonts w:ascii="Times New Roman" w:hAnsi="Times New Roman"/>
          <w:sz w:val="28"/>
          <w:szCs w:val="28"/>
        </w:rPr>
      </w:pPr>
      <w:r w:rsidRPr="005057BF">
        <w:rPr>
          <w:rFonts w:ascii="Times New Roman" w:hAnsi="Times New Roman"/>
          <w:noProof/>
          <w:sz w:val="28"/>
          <w:szCs w:val="28"/>
        </w:rPr>
        <w:t xml:space="preserve">При содействии органов службы занятости населения </w:t>
      </w:r>
      <w:r w:rsidR="00791204" w:rsidRPr="005057BF">
        <w:rPr>
          <w:rFonts w:ascii="Times New Roman" w:hAnsi="Times New Roman"/>
          <w:noProof/>
          <w:sz w:val="28"/>
          <w:szCs w:val="28"/>
        </w:rPr>
        <w:t xml:space="preserve">нашли работу </w:t>
      </w:r>
      <w:r w:rsidRPr="005057BF">
        <w:rPr>
          <w:rFonts w:ascii="Times New Roman" w:hAnsi="Times New Roman"/>
          <w:noProof/>
          <w:sz w:val="28"/>
          <w:szCs w:val="28"/>
        </w:rPr>
        <w:t>в 2017 году 29 027 человек, что на 1,3</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меньше, чем в 2016 году </w:t>
      </w:r>
      <w:r w:rsidR="00537883" w:rsidRPr="005057BF">
        <w:rPr>
          <w:rFonts w:ascii="Times New Roman" w:hAnsi="Times New Roman"/>
          <w:noProof/>
          <w:sz w:val="28"/>
          <w:szCs w:val="28"/>
        </w:rPr>
        <w:br/>
      </w:r>
      <w:r w:rsidRPr="005057BF">
        <w:rPr>
          <w:rFonts w:ascii="Times New Roman" w:hAnsi="Times New Roman"/>
          <w:noProof/>
          <w:sz w:val="28"/>
          <w:szCs w:val="28"/>
        </w:rPr>
        <w:t>(29 394 человека). Численность трудоустроенных безработных граждан снизилась по сравнению с прошлым годом на 6,8</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и достигла 5 163 человек </w:t>
      </w:r>
      <w:r w:rsidR="00BD68C9" w:rsidRPr="005057BF">
        <w:rPr>
          <w:rFonts w:ascii="Times New Roman" w:hAnsi="Times New Roman"/>
          <w:noProof/>
          <w:sz w:val="28"/>
          <w:szCs w:val="28"/>
        </w:rPr>
        <w:br/>
      </w:r>
      <w:r w:rsidRPr="005057BF">
        <w:rPr>
          <w:rFonts w:ascii="Times New Roman" w:hAnsi="Times New Roman"/>
          <w:noProof/>
          <w:sz w:val="28"/>
          <w:szCs w:val="28"/>
        </w:rPr>
        <w:t>(в 2016 году – 5 542 человека). Несмотря на снижение числа трудоустроенных</w:t>
      </w:r>
      <w:r w:rsidRPr="005057BF">
        <w:rPr>
          <w:rFonts w:ascii="Times New Roman" w:hAnsi="Times New Roman"/>
          <w:sz w:val="28"/>
          <w:szCs w:val="28"/>
        </w:rPr>
        <w:t xml:space="preserve"> процент трудоустройства граждан, обратившихся в органы службы занятости населения за содействием в поиске подходящей работы, увеличился на 3,1 процентных пункта и составил 57,4% против 54,3</w:t>
      </w:r>
      <w:r w:rsidR="000D7C0C">
        <w:rPr>
          <w:rFonts w:ascii="Times New Roman" w:hAnsi="Times New Roman"/>
          <w:sz w:val="28"/>
          <w:szCs w:val="28"/>
        </w:rPr>
        <w:t xml:space="preserve"> </w:t>
      </w:r>
      <w:r w:rsidRPr="005057BF">
        <w:rPr>
          <w:rFonts w:ascii="Times New Roman" w:hAnsi="Times New Roman"/>
          <w:sz w:val="28"/>
          <w:szCs w:val="28"/>
        </w:rPr>
        <w:t xml:space="preserve">% </w:t>
      </w:r>
      <w:r w:rsidR="00BD68C9" w:rsidRPr="005057BF">
        <w:rPr>
          <w:rFonts w:ascii="Times New Roman" w:hAnsi="Times New Roman"/>
          <w:sz w:val="28"/>
          <w:szCs w:val="28"/>
        </w:rPr>
        <w:br/>
      </w:r>
      <w:r w:rsidRPr="005057BF">
        <w:rPr>
          <w:rFonts w:ascii="Times New Roman" w:hAnsi="Times New Roman"/>
          <w:sz w:val="28"/>
          <w:szCs w:val="28"/>
        </w:rPr>
        <w:t>в 2016 году, а процент трудоустройства безработных граждан увеличился до 39,9</w:t>
      </w:r>
      <w:r w:rsidR="000D7C0C">
        <w:rPr>
          <w:rFonts w:ascii="Times New Roman" w:hAnsi="Times New Roman"/>
          <w:sz w:val="28"/>
          <w:szCs w:val="28"/>
        </w:rPr>
        <w:t xml:space="preserve"> </w:t>
      </w:r>
      <w:r w:rsidRPr="005057BF">
        <w:rPr>
          <w:rFonts w:ascii="Times New Roman" w:hAnsi="Times New Roman"/>
          <w:sz w:val="28"/>
          <w:szCs w:val="28"/>
        </w:rPr>
        <w:t>% (в 2016 году – 37,6</w:t>
      </w:r>
      <w:r w:rsidR="000D7C0C">
        <w:rPr>
          <w:rFonts w:ascii="Times New Roman" w:hAnsi="Times New Roman"/>
          <w:sz w:val="28"/>
          <w:szCs w:val="28"/>
        </w:rPr>
        <w:t xml:space="preserve"> </w:t>
      </w:r>
      <w:r w:rsidRPr="005057BF">
        <w:rPr>
          <w:rFonts w:ascii="Times New Roman" w:hAnsi="Times New Roman"/>
          <w:sz w:val="28"/>
          <w:szCs w:val="28"/>
        </w:rPr>
        <w:t>%).</w:t>
      </w:r>
    </w:p>
    <w:p w14:paraId="14356F2D" w14:textId="07679C8E" w:rsidR="00AC1F3B" w:rsidRPr="005057BF" w:rsidRDefault="00AC1F3B" w:rsidP="00112050">
      <w:pPr>
        <w:ind w:firstLine="708"/>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Наиболее низкий уровень регистрируемой безработицы на </w:t>
      </w:r>
      <w:r w:rsidR="00BD68C9" w:rsidRPr="005057BF">
        <w:rPr>
          <w:rFonts w:ascii="Times New Roman" w:eastAsia="Times New Roman" w:hAnsi="Times New Roman"/>
          <w:color w:val="000000"/>
          <w:sz w:val="28"/>
          <w:szCs w:val="28"/>
          <w:lang w:eastAsia="ru-RU"/>
        </w:rPr>
        <w:t xml:space="preserve">1 января </w:t>
      </w:r>
      <w:r w:rsidRPr="005057BF">
        <w:rPr>
          <w:rFonts w:ascii="Times New Roman" w:eastAsia="Times New Roman" w:hAnsi="Times New Roman"/>
          <w:color w:val="000000"/>
          <w:sz w:val="28"/>
          <w:szCs w:val="28"/>
          <w:lang w:eastAsia="ru-RU"/>
        </w:rPr>
        <w:t>2017</w:t>
      </w:r>
      <w:r w:rsidR="00BD68C9" w:rsidRPr="005057BF">
        <w:rPr>
          <w:rFonts w:ascii="Times New Roman" w:eastAsia="Times New Roman" w:hAnsi="Times New Roman"/>
          <w:color w:val="000000"/>
          <w:sz w:val="28"/>
          <w:szCs w:val="28"/>
          <w:lang w:eastAsia="ru-RU"/>
        </w:rPr>
        <w:t xml:space="preserve"> года</w:t>
      </w:r>
      <w:r w:rsidRPr="005057BF">
        <w:rPr>
          <w:rFonts w:ascii="Times New Roman" w:eastAsia="Times New Roman" w:hAnsi="Times New Roman"/>
          <w:color w:val="000000"/>
          <w:sz w:val="28"/>
          <w:szCs w:val="28"/>
          <w:lang w:eastAsia="ru-RU"/>
        </w:rPr>
        <w:t xml:space="preserve"> отмеча</w:t>
      </w:r>
      <w:r w:rsidR="0078029B" w:rsidRPr="005057BF">
        <w:rPr>
          <w:rFonts w:ascii="Times New Roman" w:eastAsia="Times New Roman" w:hAnsi="Times New Roman"/>
          <w:color w:val="000000"/>
          <w:sz w:val="28"/>
          <w:szCs w:val="28"/>
          <w:lang w:eastAsia="ru-RU"/>
        </w:rPr>
        <w:t>лся в Нефтеюганском районе (0,05</w:t>
      </w:r>
      <w:r w:rsidR="000D7C0C">
        <w:rPr>
          <w:rFonts w:ascii="Times New Roman" w:eastAsia="Times New Roman" w:hAnsi="Times New Roman"/>
          <w:color w:val="000000"/>
          <w:sz w:val="28"/>
          <w:szCs w:val="28"/>
          <w:lang w:eastAsia="ru-RU"/>
        </w:rPr>
        <w:t xml:space="preserve"> </w:t>
      </w:r>
      <w:r w:rsidR="0078029B" w:rsidRPr="005057BF">
        <w:rPr>
          <w:rFonts w:ascii="Times New Roman" w:eastAsia="Times New Roman" w:hAnsi="Times New Roman"/>
          <w:color w:val="000000"/>
          <w:sz w:val="28"/>
          <w:szCs w:val="28"/>
          <w:lang w:eastAsia="ru-RU"/>
        </w:rPr>
        <w:t xml:space="preserve">%), г. Нефтеюганске </w:t>
      </w:r>
      <w:r w:rsidR="000D7C0C">
        <w:rPr>
          <w:rFonts w:ascii="Times New Roman" w:eastAsia="Times New Roman" w:hAnsi="Times New Roman"/>
          <w:color w:val="000000"/>
          <w:sz w:val="28"/>
          <w:szCs w:val="28"/>
          <w:lang w:eastAsia="ru-RU"/>
        </w:rPr>
        <w:br/>
      </w:r>
      <w:r w:rsidR="0078029B" w:rsidRPr="005057BF">
        <w:rPr>
          <w:rFonts w:ascii="Times New Roman" w:eastAsia="Times New Roman" w:hAnsi="Times New Roman"/>
          <w:color w:val="000000"/>
          <w:sz w:val="28"/>
          <w:szCs w:val="28"/>
          <w:lang w:eastAsia="ru-RU"/>
        </w:rPr>
        <w:lastRenderedPageBreak/>
        <w:t>(0,1</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 г. Нижневартовске </w:t>
      </w:r>
      <w:r w:rsidR="009F73C2" w:rsidRPr="005057BF">
        <w:rPr>
          <w:rFonts w:ascii="Times New Roman" w:eastAsia="Times New Roman" w:hAnsi="Times New Roman"/>
          <w:color w:val="000000"/>
          <w:sz w:val="28"/>
          <w:szCs w:val="28"/>
          <w:lang w:eastAsia="ru-RU"/>
        </w:rPr>
        <w:t>и</w:t>
      </w:r>
      <w:r w:rsidR="0078029B" w:rsidRPr="005057BF">
        <w:rPr>
          <w:rFonts w:ascii="Times New Roman" w:eastAsia="Times New Roman" w:hAnsi="Times New Roman"/>
          <w:color w:val="000000"/>
          <w:sz w:val="28"/>
          <w:szCs w:val="28"/>
          <w:lang w:eastAsia="ru-RU"/>
        </w:rPr>
        <w:t xml:space="preserve"> Нижневартовском районе (</w:t>
      </w:r>
      <w:r w:rsidR="009F73C2" w:rsidRPr="005057BF">
        <w:rPr>
          <w:rFonts w:ascii="Times New Roman" w:eastAsia="Times New Roman" w:hAnsi="Times New Roman"/>
          <w:color w:val="000000"/>
          <w:sz w:val="28"/>
          <w:szCs w:val="28"/>
          <w:lang w:eastAsia="ru-RU"/>
        </w:rPr>
        <w:t xml:space="preserve">по </w:t>
      </w:r>
      <w:r w:rsidR="0078029B" w:rsidRPr="005057BF">
        <w:rPr>
          <w:rFonts w:ascii="Times New Roman" w:eastAsia="Times New Roman" w:hAnsi="Times New Roman"/>
          <w:color w:val="000000"/>
          <w:sz w:val="28"/>
          <w:szCs w:val="28"/>
          <w:lang w:eastAsia="ru-RU"/>
        </w:rPr>
        <w:t>0,14</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Самые высокие показатели уровня регистрируемой безработицы в Советском и Березовском рай</w:t>
      </w:r>
      <w:r w:rsidR="0078029B" w:rsidRPr="005057BF">
        <w:rPr>
          <w:rFonts w:ascii="Times New Roman" w:eastAsia="Times New Roman" w:hAnsi="Times New Roman"/>
          <w:color w:val="000000"/>
          <w:sz w:val="28"/>
          <w:szCs w:val="28"/>
          <w:lang w:eastAsia="ru-RU"/>
        </w:rPr>
        <w:t>онах, их значение составляет 3,21</w:t>
      </w:r>
      <w:r w:rsidR="000D7C0C">
        <w:rPr>
          <w:rFonts w:ascii="Times New Roman" w:eastAsia="Times New Roman" w:hAnsi="Times New Roman"/>
          <w:color w:val="000000"/>
          <w:sz w:val="28"/>
          <w:szCs w:val="28"/>
          <w:lang w:eastAsia="ru-RU"/>
        </w:rPr>
        <w:t xml:space="preserve"> </w:t>
      </w:r>
      <w:r w:rsidR="0078029B" w:rsidRPr="005057BF">
        <w:rPr>
          <w:rFonts w:ascii="Times New Roman" w:eastAsia="Times New Roman" w:hAnsi="Times New Roman"/>
          <w:color w:val="000000"/>
          <w:sz w:val="28"/>
          <w:szCs w:val="28"/>
          <w:lang w:eastAsia="ru-RU"/>
        </w:rPr>
        <w:t>% и 2,84</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 соответственно. </w:t>
      </w:r>
    </w:p>
    <w:p w14:paraId="60F6E005" w14:textId="2CEDA21E" w:rsidR="00791204" w:rsidRPr="005057BF" w:rsidRDefault="00AC1F3B" w:rsidP="00791204">
      <w:pPr>
        <w:ind w:firstLine="709"/>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Значительных изменений в структуре регистрируемых безработных по сравнению с прошлым годом не произошло. По-прежнему среди безработных преобладают женщины, граждане, уволенные по собственному желанию; граждане, имеющи</w:t>
      </w:r>
      <w:r w:rsidR="002C2DE9" w:rsidRPr="005057BF">
        <w:rPr>
          <w:rFonts w:ascii="Times New Roman" w:eastAsia="Times New Roman" w:hAnsi="Times New Roman"/>
          <w:color w:val="000000"/>
          <w:sz w:val="28"/>
          <w:szCs w:val="28"/>
          <w:lang w:eastAsia="ru-RU"/>
        </w:rPr>
        <w:t xml:space="preserve">е профессиональное образование, </w:t>
      </w:r>
      <w:r w:rsidR="000A1A6A" w:rsidRPr="005057BF">
        <w:rPr>
          <w:rFonts w:ascii="Times New Roman" w:hAnsi="Times New Roman"/>
          <w:bCs/>
          <w:color w:val="000000"/>
          <w:sz w:val="28"/>
          <w:szCs w:val="28"/>
        </w:rPr>
        <w:t xml:space="preserve">как и прежде, преобладают граждане в возрасте 30-49 лет </w:t>
      </w:r>
      <w:r w:rsidR="00C11E17" w:rsidRPr="005057BF">
        <w:rPr>
          <w:rFonts w:ascii="Times New Roman" w:hAnsi="Times New Roman"/>
          <w:bCs/>
          <w:color w:val="000000"/>
          <w:sz w:val="28"/>
          <w:szCs w:val="28"/>
        </w:rPr>
        <w:t>–</w:t>
      </w:r>
      <w:r w:rsidR="000A1A6A" w:rsidRPr="005057BF">
        <w:rPr>
          <w:rFonts w:ascii="Times New Roman" w:hAnsi="Times New Roman"/>
          <w:bCs/>
          <w:color w:val="000000"/>
          <w:sz w:val="28"/>
          <w:szCs w:val="28"/>
        </w:rPr>
        <w:t xml:space="preserve"> 63,9</w:t>
      </w:r>
      <w:r w:rsidR="000D7C0C">
        <w:rPr>
          <w:rFonts w:ascii="Times New Roman" w:hAnsi="Times New Roman"/>
          <w:bCs/>
          <w:color w:val="000000"/>
          <w:sz w:val="28"/>
          <w:szCs w:val="28"/>
        </w:rPr>
        <w:t xml:space="preserve"> </w:t>
      </w:r>
      <w:r w:rsidR="000A1A6A" w:rsidRPr="005057BF">
        <w:rPr>
          <w:rFonts w:ascii="Times New Roman" w:hAnsi="Times New Roman"/>
          <w:bCs/>
          <w:color w:val="000000"/>
          <w:sz w:val="28"/>
          <w:szCs w:val="28"/>
        </w:rPr>
        <w:t>%.</w:t>
      </w:r>
      <w:r w:rsidR="006978C2" w:rsidRPr="005057BF">
        <w:rPr>
          <w:rFonts w:ascii="Times New Roman" w:hAnsi="Times New Roman"/>
          <w:bCs/>
          <w:color w:val="000000"/>
          <w:sz w:val="28"/>
          <w:szCs w:val="28"/>
        </w:rPr>
        <w:t xml:space="preserve"> </w:t>
      </w:r>
      <w:r w:rsidR="006978C2" w:rsidRPr="005057BF">
        <w:rPr>
          <w:rFonts w:ascii="Times New Roman" w:hAnsi="Times New Roman"/>
          <w:color w:val="000000"/>
          <w:sz w:val="28"/>
          <w:szCs w:val="28"/>
        </w:rPr>
        <w:t xml:space="preserve">Средняя продолжительность периода безработицы по округу снизилась и на начало 2018 года составила 4,3 месяца против 4,4 месяцев на начало 2017 года, однако еще выше, чем в 2015 году (4,2 месяца). </w:t>
      </w:r>
    </w:p>
    <w:p w14:paraId="79FD1560" w14:textId="62118E40" w:rsidR="00AC1F3B" w:rsidRPr="005057BF" w:rsidRDefault="00AC1F3B" w:rsidP="009F642B">
      <w:pPr>
        <w:ind w:firstLine="709"/>
        <w:jc w:val="both"/>
        <w:rPr>
          <w:rFonts w:ascii="Times New Roman" w:hAnsi="Times New Roman"/>
          <w:color w:val="000000" w:themeColor="text1"/>
          <w:sz w:val="28"/>
          <w:szCs w:val="28"/>
        </w:rPr>
      </w:pPr>
      <w:r w:rsidRPr="005057BF">
        <w:rPr>
          <w:rFonts w:ascii="Times New Roman" w:eastAsia="Times New Roman" w:hAnsi="Times New Roman"/>
          <w:color w:val="000000"/>
          <w:sz w:val="28"/>
          <w:szCs w:val="28"/>
          <w:lang w:eastAsia="ru-RU"/>
        </w:rPr>
        <w:t xml:space="preserve">Подводя итоги, можно констатировать, что </w:t>
      </w:r>
      <w:r w:rsidR="002D16C0" w:rsidRPr="005057BF">
        <w:rPr>
          <w:rFonts w:ascii="Times New Roman" w:eastAsia="Times New Roman" w:hAnsi="Times New Roman"/>
          <w:color w:val="000000"/>
          <w:sz w:val="28"/>
          <w:szCs w:val="28"/>
          <w:lang w:eastAsia="ru-RU"/>
        </w:rPr>
        <w:t>ситуация</w:t>
      </w:r>
      <w:r w:rsidRPr="005057BF">
        <w:rPr>
          <w:rFonts w:ascii="Times New Roman" w:eastAsia="Times New Roman" w:hAnsi="Times New Roman"/>
          <w:color w:val="000000"/>
          <w:sz w:val="28"/>
          <w:szCs w:val="28"/>
          <w:lang w:val="x-none" w:eastAsia="ru-RU"/>
        </w:rPr>
        <w:t xml:space="preserve"> на рынке труда Ханты-Мансийского автономного округа – Югры</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val="x-none" w:eastAsia="ru-RU"/>
        </w:rPr>
        <w:t>в 201</w:t>
      </w:r>
      <w:r w:rsidRPr="005057BF">
        <w:rPr>
          <w:rFonts w:ascii="Times New Roman" w:eastAsia="Times New Roman" w:hAnsi="Times New Roman"/>
          <w:color w:val="000000"/>
          <w:sz w:val="28"/>
          <w:szCs w:val="28"/>
          <w:lang w:eastAsia="ru-RU"/>
        </w:rPr>
        <w:t>6</w:t>
      </w:r>
      <w:r w:rsidRPr="005057BF">
        <w:rPr>
          <w:rFonts w:ascii="Times New Roman" w:eastAsia="Times New Roman" w:hAnsi="Times New Roman"/>
          <w:color w:val="000000"/>
          <w:sz w:val="28"/>
          <w:szCs w:val="28"/>
          <w:lang w:val="x-none" w:eastAsia="ru-RU"/>
        </w:rPr>
        <w:t xml:space="preserve"> году оставалась </w:t>
      </w:r>
      <w:r w:rsidRPr="005057BF">
        <w:rPr>
          <w:rFonts w:ascii="Times New Roman" w:eastAsia="Times New Roman" w:hAnsi="Times New Roman"/>
          <w:color w:val="000000"/>
          <w:sz w:val="28"/>
          <w:szCs w:val="28"/>
          <w:lang w:eastAsia="ru-RU"/>
        </w:rPr>
        <w:t xml:space="preserve">относительно </w:t>
      </w:r>
      <w:r w:rsidRPr="005057BF">
        <w:rPr>
          <w:rFonts w:ascii="Times New Roman" w:eastAsia="Times New Roman" w:hAnsi="Times New Roman"/>
          <w:color w:val="000000"/>
          <w:sz w:val="28"/>
          <w:szCs w:val="28"/>
          <w:lang w:val="x-none" w:eastAsia="ru-RU"/>
        </w:rPr>
        <w:t>стабильной и контролируемой</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val="x-none" w:eastAsia="ru-RU"/>
        </w:rPr>
        <w:t xml:space="preserve"> несмотря </w:t>
      </w:r>
      <w:r w:rsidRPr="005057BF">
        <w:rPr>
          <w:rFonts w:ascii="Times New Roman" w:eastAsia="Times New Roman" w:hAnsi="Times New Roman"/>
          <w:color w:val="000000"/>
          <w:sz w:val="28"/>
          <w:szCs w:val="28"/>
          <w:lang w:eastAsia="ru-RU"/>
        </w:rPr>
        <w:t xml:space="preserve">на рост некоторых </w:t>
      </w:r>
      <w:r w:rsidRPr="005057BF">
        <w:rPr>
          <w:rFonts w:ascii="Times New Roman" w:eastAsia="Times New Roman" w:hAnsi="Times New Roman"/>
          <w:color w:val="000000" w:themeColor="text1"/>
          <w:sz w:val="28"/>
          <w:szCs w:val="28"/>
          <w:lang w:eastAsia="ru-RU"/>
        </w:rPr>
        <w:t>показателей.</w:t>
      </w:r>
    </w:p>
    <w:p w14:paraId="7849FD70" w14:textId="30457814" w:rsidR="00DD2CE7" w:rsidRPr="005057BF" w:rsidRDefault="00AC1F3B" w:rsidP="00074CD3">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hAnsi="Times New Roman"/>
          <w:b/>
          <w:i/>
          <w:color w:val="000000" w:themeColor="text1"/>
          <w:sz w:val="28"/>
          <w:szCs w:val="28"/>
          <w:lang w:eastAsia="ru-RU"/>
        </w:rPr>
        <w:t>Миграционная ситуация</w:t>
      </w:r>
      <w:r w:rsidRPr="005057BF">
        <w:rPr>
          <w:rFonts w:ascii="Times New Roman" w:eastAsia="Times New Roman" w:hAnsi="Times New Roman"/>
          <w:b/>
          <w:i/>
          <w:color w:val="000000" w:themeColor="text1"/>
          <w:sz w:val="28"/>
          <w:szCs w:val="28"/>
          <w:lang w:eastAsia="ru-RU"/>
        </w:rPr>
        <w:t>.</w:t>
      </w:r>
      <w:r w:rsidRPr="005057BF">
        <w:rPr>
          <w:rFonts w:ascii="Times New Roman" w:eastAsia="Times New Roman" w:hAnsi="Times New Roman"/>
          <w:color w:val="000000" w:themeColor="text1"/>
          <w:sz w:val="28"/>
          <w:szCs w:val="28"/>
          <w:lang w:eastAsia="ru-RU"/>
        </w:rPr>
        <w:t xml:space="preserve"> </w:t>
      </w:r>
      <w:r w:rsidRPr="005057BF">
        <w:rPr>
          <w:rFonts w:ascii="Times New Roman" w:hAnsi="Times New Roman"/>
          <w:color w:val="000000" w:themeColor="text1"/>
          <w:sz w:val="28"/>
          <w:szCs w:val="28"/>
        </w:rPr>
        <w:t xml:space="preserve">По информации Управления Федеральной службы государственной статистики по Тюменской области,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Ханты-Мансийскому автономному округу</w:t>
      </w:r>
      <w:r w:rsidR="00C11E17" w:rsidRPr="005057BF">
        <w:rPr>
          <w:rFonts w:ascii="Times New Roman" w:hAnsi="Times New Roman"/>
          <w:color w:val="000000" w:themeColor="text1"/>
          <w:sz w:val="28"/>
          <w:szCs w:val="28"/>
        </w:rPr>
        <w:t xml:space="preserve"> – </w:t>
      </w:r>
      <w:r w:rsidRPr="005057BF">
        <w:rPr>
          <w:rFonts w:ascii="Times New Roman" w:hAnsi="Times New Roman"/>
          <w:color w:val="000000" w:themeColor="text1"/>
          <w:sz w:val="28"/>
          <w:szCs w:val="28"/>
        </w:rPr>
        <w:t>Югре</w:t>
      </w:r>
      <w:r w:rsidR="00C11E17" w:rsidRPr="005057BF">
        <w:rPr>
          <w:rFonts w:ascii="Times New Roman" w:hAnsi="Times New Roman"/>
          <w:color w:val="000000" w:themeColor="text1"/>
          <w:sz w:val="28"/>
          <w:szCs w:val="28"/>
        </w:rPr>
        <w:t xml:space="preserve"> </w:t>
      </w:r>
      <w:r w:rsidRPr="005057BF">
        <w:rPr>
          <w:rFonts w:ascii="Times New Roman" w:hAnsi="Times New Roman"/>
          <w:color w:val="000000" w:themeColor="text1"/>
          <w:sz w:val="28"/>
          <w:szCs w:val="28"/>
        </w:rPr>
        <w:t>и Ямало-Ненецкому автономному округу</w:t>
      </w:r>
      <w:r w:rsidRPr="005057BF">
        <w:rPr>
          <w:rStyle w:val="a9"/>
          <w:rFonts w:ascii="Times New Roman" w:hAnsi="Times New Roman"/>
          <w:color w:val="000000" w:themeColor="text1"/>
          <w:sz w:val="28"/>
          <w:szCs w:val="28"/>
        </w:rPr>
        <w:footnoteReference w:id="5"/>
      </w:r>
      <w:r w:rsidRPr="005057BF">
        <w:rPr>
          <w:rFonts w:ascii="Times New Roman" w:hAnsi="Times New Roman"/>
          <w:color w:val="000000" w:themeColor="text1"/>
          <w:sz w:val="28"/>
          <w:szCs w:val="28"/>
        </w:rPr>
        <w:t xml:space="preserve"> за январь-ноябрь 2017 года количество выбывших из автономного округа превысило количество прибывших. В автономном округе наблюдается миграционная убыль – «-3707» человек (январь-ноябрь 2016 года миграционный прирост – 3599 человек). Отрицательное значение миграции сформировалось посредством миграционной убыли в пределах России (внутрирегиональная и межрегиональная миграция) в количестве </w:t>
      </w:r>
      <w:r w:rsidR="009F73C2"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«-8596» человек и миграционного прироста за счет международной миграции в объеме 4889 человек (январь-</w:t>
      </w:r>
      <w:r w:rsidR="00DD2CE7" w:rsidRPr="005057BF">
        <w:rPr>
          <w:rFonts w:ascii="Times New Roman" w:hAnsi="Times New Roman"/>
          <w:color w:val="000000" w:themeColor="text1"/>
          <w:sz w:val="28"/>
          <w:szCs w:val="28"/>
        </w:rPr>
        <w:t>ноябрь 2016 года – «-4894» и 8453 человека соответственно).</w:t>
      </w:r>
    </w:p>
    <w:p w14:paraId="498CA60D" w14:textId="66FBE88B"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Коэффициент миграционной убыли за январь-ноябрь 2017 года составил «-24,5» в расчете на 10 тыс. населения (январь-ноябрь </w:t>
      </w:r>
      <w:r w:rsidR="00587570"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 xml:space="preserve">2016 года – 23,8 в расчете на 10 тыс. населения). </w:t>
      </w:r>
    </w:p>
    <w:p w14:paraId="33CB298C" w14:textId="749FED26"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При этом, в Югре зафиксирован высокий уровень миграционной активности населения. Число прибывших в автономный округ за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январь-ноябрь 2017 года составило 70,3 тыс. человек, число выбывших – 73,9 тыс. человек.</w:t>
      </w:r>
    </w:p>
    <w:p w14:paraId="789B6B56" w14:textId="77777777" w:rsidR="00074CD3" w:rsidRPr="005057BF" w:rsidRDefault="00074CD3" w:rsidP="00074CD3">
      <w:pPr>
        <w:widowControl w:val="0"/>
        <w:ind w:firstLine="709"/>
        <w:jc w:val="both"/>
        <w:rPr>
          <w:rFonts w:ascii="Times New Roman" w:hAnsi="Times New Roman"/>
          <w:sz w:val="28"/>
          <w:szCs w:val="28"/>
        </w:rPr>
      </w:pPr>
      <w:r w:rsidRPr="005057BF">
        <w:rPr>
          <w:rFonts w:ascii="Times New Roman" w:hAnsi="Times New Roman"/>
          <w:sz w:val="28"/>
          <w:szCs w:val="28"/>
        </w:rPr>
        <w:lastRenderedPageBreak/>
        <w:t>Югра продолжает принимать участников Государственной программы по оказанию содействия добровольному переселению в РФ соотечественников, проживающих за рубежом. Количество участников Государственной программы в 2017 году составило 1200 человек, с соотечественниками переселились 950 человек из числа членов их семей.</w:t>
      </w:r>
    </w:p>
    <w:p w14:paraId="1020A275" w14:textId="33712B05" w:rsidR="00074CD3" w:rsidRPr="005057BF" w:rsidRDefault="00074CD3" w:rsidP="00074CD3">
      <w:pPr>
        <w:ind w:firstLine="709"/>
        <w:jc w:val="both"/>
        <w:rPr>
          <w:rFonts w:ascii="Times New Roman" w:hAnsi="Times New Roman"/>
          <w:sz w:val="28"/>
          <w:szCs w:val="28"/>
        </w:rPr>
      </w:pPr>
      <w:r w:rsidRPr="005057BF">
        <w:rPr>
          <w:rFonts w:ascii="Times New Roman" w:hAnsi="Times New Roman"/>
          <w:sz w:val="28"/>
          <w:szCs w:val="28"/>
        </w:rPr>
        <w:t>При этом трудовые ресурсы автономного округа пополняются соотечественниками из числа квалифицированных специалистов, из которых 34,0% имеют высшее образование, 66,0</w:t>
      </w:r>
      <w:r w:rsidR="000D7C0C">
        <w:rPr>
          <w:rFonts w:ascii="Times New Roman" w:hAnsi="Times New Roman"/>
          <w:sz w:val="28"/>
          <w:szCs w:val="28"/>
        </w:rPr>
        <w:t xml:space="preserve"> </w:t>
      </w:r>
      <w:r w:rsidRPr="005057BF">
        <w:rPr>
          <w:rFonts w:ascii="Times New Roman" w:hAnsi="Times New Roman"/>
          <w:sz w:val="28"/>
          <w:szCs w:val="28"/>
        </w:rPr>
        <w:t>% – среднее профессиональное. Участники Государственной программы, переселившиеся в автономный округ, трудоустроены на постоянные рабочие места в сферах образования, здравоохранения, обслуживания, производственно-экономической сфере либо открыли собственное дело.</w:t>
      </w:r>
    </w:p>
    <w:p w14:paraId="1405BE1F" w14:textId="7CD10A21"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Движущие мотивы</w:t>
      </w:r>
      <w:r w:rsidRPr="005057BF">
        <w:rPr>
          <w:rFonts w:ascii="Times New Roman" w:eastAsia="MingLiU_HKSCS" w:hAnsi="Times New Roman"/>
          <w:color w:val="000000" w:themeColor="text1"/>
          <w:sz w:val="28"/>
          <w:szCs w:val="28"/>
        </w:rPr>
        <w:t xml:space="preserve"> внутренних мигрантов, </w:t>
      </w:r>
      <w:r w:rsidRPr="005057BF">
        <w:rPr>
          <w:rFonts w:ascii="Times New Roman" w:hAnsi="Times New Roman"/>
          <w:color w:val="000000" w:themeColor="text1"/>
          <w:sz w:val="28"/>
          <w:szCs w:val="28"/>
        </w:rPr>
        <w:t>прежде всего, экономические,</w:t>
      </w:r>
      <w:r w:rsidRPr="005057BF">
        <w:rPr>
          <w:rFonts w:ascii="Times New Roman" w:eastAsia="MingLiU_HKSCS" w:hAnsi="Times New Roman"/>
          <w:color w:val="000000" w:themeColor="text1"/>
          <w:sz w:val="28"/>
          <w:szCs w:val="28"/>
        </w:rPr>
        <w:t xml:space="preserve"> </w:t>
      </w:r>
      <w:r w:rsidRPr="005057BF">
        <w:rPr>
          <w:rFonts w:ascii="Times New Roman" w:hAnsi="Times New Roman"/>
          <w:color w:val="000000" w:themeColor="text1"/>
          <w:sz w:val="28"/>
          <w:szCs w:val="28"/>
        </w:rPr>
        <w:t xml:space="preserve">связанные с поиском более высокого уровня жизни. Граждане, приезжающие из других субъектов Российской Федерации имеют цель – трудоустройство на сравнительно короткий промежуток времени и желание вернуться на прежнее место жительство. Устойчивое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социально-экономическое положение Ханты-Мансийского автономного округа – Югры привлекательно для мигрантов из других регионов.</w:t>
      </w:r>
    </w:p>
    <w:p w14:paraId="3B5B7212" w14:textId="77777777" w:rsidR="00442545" w:rsidRPr="005057BF" w:rsidRDefault="00442545" w:rsidP="009F642B">
      <w:pPr>
        <w:rPr>
          <w:rFonts w:ascii="Times New Roman" w:hAnsi="Times New Roman"/>
          <w:color w:val="000000" w:themeColor="text1"/>
        </w:rPr>
      </w:pPr>
    </w:p>
    <w:p w14:paraId="2372BC6E" w14:textId="77777777" w:rsidR="005057BF" w:rsidRPr="005057BF" w:rsidRDefault="005057BF" w:rsidP="009F642B">
      <w:pPr>
        <w:rPr>
          <w:rFonts w:ascii="Times New Roman" w:hAnsi="Times New Roman"/>
          <w:color w:val="000000" w:themeColor="text1"/>
        </w:rPr>
      </w:pPr>
    </w:p>
    <w:p w14:paraId="03B3803C" w14:textId="77777777" w:rsidR="005057BF" w:rsidRPr="005057BF" w:rsidRDefault="005057BF" w:rsidP="009F642B">
      <w:pPr>
        <w:rPr>
          <w:rFonts w:ascii="Times New Roman" w:hAnsi="Times New Roman"/>
          <w:color w:val="000000" w:themeColor="text1"/>
        </w:rPr>
      </w:pPr>
    </w:p>
    <w:p w14:paraId="184B4116" w14:textId="77777777" w:rsidR="005057BF" w:rsidRPr="005057BF" w:rsidRDefault="005057BF" w:rsidP="009F642B">
      <w:pPr>
        <w:rPr>
          <w:rFonts w:ascii="Times New Roman" w:hAnsi="Times New Roman"/>
          <w:color w:val="000000" w:themeColor="text1"/>
        </w:rPr>
      </w:pPr>
    </w:p>
    <w:p w14:paraId="1A0CA0D1" w14:textId="77777777" w:rsidR="005057BF" w:rsidRPr="005057BF" w:rsidRDefault="005057BF" w:rsidP="009F642B">
      <w:pPr>
        <w:rPr>
          <w:rFonts w:ascii="Times New Roman" w:hAnsi="Times New Roman"/>
          <w:color w:val="000000" w:themeColor="text1"/>
        </w:rPr>
      </w:pPr>
    </w:p>
    <w:p w14:paraId="718231C3" w14:textId="77777777" w:rsidR="005057BF" w:rsidRPr="005057BF" w:rsidRDefault="005057BF" w:rsidP="009F642B">
      <w:pPr>
        <w:rPr>
          <w:rFonts w:ascii="Times New Roman" w:hAnsi="Times New Roman"/>
          <w:color w:val="000000" w:themeColor="text1"/>
        </w:rPr>
      </w:pPr>
    </w:p>
    <w:p w14:paraId="2ABBFCC1" w14:textId="77777777" w:rsidR="005057BF" w:rsidRPr="005057BF" w:rsidRDefault="005057BF" w:rsidP="009F642B">
      <w:pPr>
        <w:rPr>
          <w:rFonts w:ascii="Times New Roman" w:hAnsi="Times New Roman"/>
          <w:color w:val="000000" w:themeColor="text1"/>
        </w:rPr>
      </w:pPr>
    </w:p>
    <w:p w14:paraId="08DC35C8" w14:textId="77777777" w:rsidR="005057BF" w:rsidRPr="005057BF" w:rsidRDefault="005057BF" w:rsidP="009F642B">
      <w:pPr>
        <w:rPr>
          <w:rFonts w:ascii="Times New Roman" w:hAnsi="Times New Roman"/>
          <w:color w:val="000000" w:themeColor="text1"/>
        </w:rPr>
      </w:pPr>
    </w:p>
    <w:p w14:paraId="0307FFF1" w14:textId="77777777" w:rsidR="005057BF" w:rsidRPr="005057BF" w:rsidRDefault="005057BF" w:rsidP="009F642B">
      <w:pPr>
        <w:rPr>
          <w:rFonts w:ascii="Times New Roman" w:hAnsi="Times New Roman"/>
          <w:color w:val="000000" w:themeColor="text1"/>
        </w:rPr>
      </w:pPr>
    </w:p>
    <w:p w14:paraId="64F28290" w14:textId="77777777" w:rsidR="005057BF" w:rsidRPr="005057BF" w:rsidRDefault="005057BF" w:rsidP="009F642B">
      <w:pPr>
        <w:rPr>
          <w:rFonts w:ascii="Times New Roman" w:hAnsi="Times New Roman"/>
          <w:color w:val="000000" w:themeColor="text1"/>
        </w:rPr>
      </w:pPr>
    </w:p>
    <w:p w14:paraId="4687A921" w14:textId="77777777" w:rsidR="005057BF" w:rsidRPr="005057BF" w:rsidRDefault="005057BF" w:rsidP="009F642B">
      <w:pPr>
        <w:rPr>
          <w:rFonts w:ascii="Times New Roman" w:hAnsi="Times New Roman"/>
          <w:color w:val="000000" w:themeColor="text1"/>
        </w:rPr>
      </w:pPr>
    </w:p>
    <w:p w14:paraId="5D702729" w14:textId="77777777" w:rsidR="005057BF" w:rsidRPr="005057BF" w:rsidRDefault="005057BF" w:rsidP="009F642B">
      <w:pPr>
        <w:rPr>
          <w:rFonts w:ascii="Times New Roman" w:hAnsi="Times New Roman"/>
          <w:color w:val="000000" w:themeColor="text1"/>
        </w:rPr>
      </w:pPr>
    </w:p>
    <w:p w14:paraId="329B375F" w14:textId="77777777" w:rsidR="005057BF" w:rsidRPr="005057BF" w:rsidRDefault="005057BF" w:rsidP="009F642B">
      <w:pPr>
        <w:rPr>
          <w:rFonts w:ascii="Times New Roman" w:hAnsi="Times New Roman"/>
          <w:color w:val="000000" w:themeColor="text1"/>
        </w:rPr>
      </w:pPr>
    </w:p>
    <w:p w14:paraId="07A80B6F" w14:textId="77777777" w:rsidR="005057BF" w:rsidRPr="005057BF" w:rsidRDefault="005057BF" w:rsidP="009F642B">
      <w:pPr>
        <w:rPr>
          <w:rFonts w:ascii="Times New Roman" w:hAnsi="Times New Roman"/>
          <w:color w:val="000000" w:themeColor="text1"/>
        </w:rPr>
      </w:pPr>
    </w:p>
    <w:p w14:paraId="3C233906" w14:textId="77777777" w:rsidR="005057BF" w:rsidRPr="005057BF" w:rsidRDefault="005057BF" w:rsidP="005057BF">
      <w:pPr>
        <w:autoSpaceDE w:val="0"/>
        <w:autoSpaceDN w:val="0"/>
        <w:adjustRightInd w:val="0"/>
        <w:spacing w:after="0"/>
        <w:jc w:val="both"/>
        <w:rPr>
          <w:rFonts w:ascii="Times New Roman" w:eastAsia="Times New Roman" w:hAnsi="Times New Roman"/>
          <w:b/>
          <w:i/>
          <w:sz w:val="28"/>
          <w:szCs w:val="28"/>
        </w:rPr>
      </w:pPr>
      <w:r w:rsidRPr="005057BF">
        <w:rPr>
          <w:rFonts w:ascii="Times New Roman" w:eastAsia="Times New Roman" w:hAnsi="Times New Roman"/>
          <w:b/>
          <w:sz w:val="28"/>
          <w:szCs w:val="28"/>
        </w:rPr>
        <w:lastRenderedPageBreak/>
        <w:t xml:space="preserve">2. </w:t>
      </w:r>
      <w:r w:rsidRPr="005057BF">
        <w:rPr>
          <w:rFonts w:ascii="Times New Roman" w:hAnsi="Times New Roman"/>
          <w:b/>
          <w:sz w:val="28"/>
          <w:szCs w:val="28"/>
          <w:lang w:eastAsia="ru-RU"/>
        </w:rPr>
        <w:t xml:space="preserve">Анализ, оценка и динамика уровня и структуры незаконного потребления наркотиков в </w:t>
      </w:r>
      <w:r w:rsidRPr="005057BF">
        <w:rPr>
          <w:rFonts w:ascii="Times New Roman" w:eastAsia="Times New Roman" w:hAnsi="Times New Roman"/>
          <w:b/>
          <w:sz w:val="28"/>
          <w:szCs w:val="28"/>
        </w:rPr>
        <w:t>Ханты-Мансийского автономном округе – Югре</w:t>
      </w:r>
    </w:p>
    <w:p w14:paraId="2E4F77B8" w14:textId="77777777" w:rsidR="005057BF" w:rsidRPr="005057BF" w:rsidRDefault="005057BF" w:rsidP="005057BF">
      <w:pPr>
        <w:spacing w:after="0"/>
        <w:jc w:val="both"/>
        <w:outlineLvl w:val="0"/>
        <w:rPr>
          <w:rFonts w:ascii="Times New Roman" w:eastAsia="Times New Roman" w:hAnsi="Times New Roman"/>
          <w:b/>
          <w:i/>
          <w:sz w:val="28"/>
          <w:szCs w:val="28"/>
        </w:rPr>
      </w:pPr>
      <w:r w:rsidRPr="005057BF">
        <w:rPr>
          <w:rFonts w:ascii="Times New Roman" w:eastAsia="Times New Roman" w:hAnsi="Times New Roman"/>
          <w:b/>
          <w:i/>
          <w:sz w:val="28"/>
          <w:szCs w:val="28"/>
        </w:rPr>
        <w:t>Уровень распространенности немедицинского потребления наркотиков</w:t>
      </w:r>
    </w:p>
    <w:p w14:paraId="39B08DD5" w14:textId="79D9518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Анализ динамики болезненности наркоманией</w:t>
      </w:r>
      <w:r w:rsidRPr="005057BF">
        <w:rPr>
          <w:rFonts w:ascii="Times New Roman" w:hAnsi="Times New Roman"/>
          <w:i/>
          <w:sz w:val="28"/>
          <w:szCs w:val="28"/>
        </w:rPr>
        <w:t xml:space="preserve">. </w:t>
      </w:r>
      <w:r w:rsidRPr="005057BF">
        <w:rPr>
          <w:rFonts w:ascii="Times New Roman" w:hAnsi="Times New Roman"/>
          <w:sz w:val="28"/>
          <w:szCs w:val="28"/>
        </w:rPr>
        <w:t xml:space="preserve">Распространенность наркомании (общее количество зарегистрированных больных) в </w:t>
      </w:r>
      <w:r w:rsidRPr="005057BF">
        <w:rPr>
          <w:rFonts w:ascii="Times New Roman" w:hAnsi="Times New Roman"/>
          <w:sz w:val="28"/>
          <w:szCs w:val="28"/>
        </w:rPr>
        <w:br/>
        <w:t>Ханты-Мансийском автономном округе снизилась (рис. 4), в 2017 г. показатель составил 253,3 на 100 тысяч населения (абс. 4169), в 2016 году 255,8 на 100 тысяч населения (абс. 4162), снижение составило 1</w:t>
      </w:r>
      <w:r w:rsidR="000D7C0C">
        <w:rPr>
          <w:rFonts w:ascii="Times New Roman" w:hAnsi="Times New Roman"/>
          <w:sz w:val="28"/>
          <w:szCs w:val="28"/>
        </w:rPr>
        <w:t xml:space="preserve"> </w:t>
      </w:r>
      <w:r w:rsidRPr="005057BF">
        <w:rPr>
          <w:rFonts w:ascii="Times New Roman" w:hAnsi="Times New Roman"/>
          <w:sz w:val="28"/>
          <w:szCs w:val="28"/>
        </w:rPr>
        <w:t>%, в связи с естественным и миграционным притоком населения в Югре. Темпы снижения болезненности наркоманией снизились (в 2016 году снижение составляло 15,5</w:t>
      </w:r>
      <w:r w:rsidR="000D7C0C">
        <w:rPr>
          <w:rFonts w:ascii="Times New Roman" w:hAnsi="Times New Roman"/>
          <w:sz w:val="28"/>
          <w:szCs w:val="28"/>
        </w:rPr>
        <w:t xml:space="preserve"> </w:t>
      </w:r>
      <w:r w:rsidRPr="005057BF">
        <w:rPr>
          <w:rFonts w:ascii="Times New Roman" w:hAnsi="Times New Roman"/>
          <w:sz w:val="28"/>
          <w:szCs w:val="28"/>
        </w:rPr>
        <w:t>% в сравнении в 2015 годом).</w:t>
      </w:r>
    </w:p>
    <w:p w14:paraId="453E02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3AFDC2F7" wp14:editId="342D53C0">
            <wp:extent cx="5064125" cy="2954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125" cy="2954020"/>
                    </a:xfrm>
                    <a:prstGeom prst="rect">
                      <a:avLst/>
                    </a:prstGeom>
                    <a:noFill/>
                    <a:ln>
                      <a:noFill/>
                    </a:ln>
                  </pic:spPr>
                </pic:pic>
              </a:graphicData>
            </a:graphic>
          </wp:inline>
        </w:drawing>
      </w:r>
    </w:p>
    <w:p w14:paraId="7700B3FF"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Рис.4. Динамика показателя болезненности наркоманией</w:t>
      </w:r>
    </w:p>
    <w:p w14:paraId="71062410"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(на 100 тысяч населения)</w:t>
      </w:r>
    </w:p>
    <w:p w14:paraId="13A25F58" w14:textId="77777777" w:rsidR="005057BF" w:rsidRPr="005057BF" w:rsidRDefault="005057BF" w:rsidP="005057BF">
      <w:pPr>
        <w:pStyle w:val="af"/>
        <w:spacing w:after="0"/>
        <w:ind w:firstLine="709"/>
        <w:jc w:val="both"/>
        <w:rPr>
          <w:rFonts w:ascii="Times New Roman" w:hAnsi="Times New Roman"/>
          <w:sz w:val="28"/>
          <w:szCs w:val="28"/>
        </w:rPr>
      </w:pPr>
    </w:p>
    <w:p w14:paraId="57306B3D"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Для сравнения, показатель болезненности наркоманией в Российской Федерации за 2016 год составляет 199,5 на 100 тысяч населения, по Уральскому Федеральному округу в 2016 году – 231,7 на 100 тысяч населения. </w:t>
      </w:r>
    </w:p>
    <w:p w14:paraId="778EECCE" w14:textId="0C38A6B0"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В разрезе муниципальных образований (Рис. 5) уровень болезненности наркоманией имеет тенденцию к незначительному росту</w:t>
      </w:r>
      <w:r w:rsidRPr="005057BF">
        <w:rPr>
          <w:rFonts w:ascii="Times New Roman" w:hAnsi="Times New Roman"/>
          <w:i/>
          <w:sz w:val="28"/>
          <w:szCs w:val="28"/>
        </w:rPr>
        <w:t xml:space="preserve"> </w:t>
      </w:r>
      <w:r w:rsidRPr="005057BF">
        <w:rPr>
          <w:rFonts w:ascii="Times New Roman" w:hAnsi="Times New Roman"/>
          <w:sz w:val="28"/>
          <w:szCs w:val="28"/>
        </w:rPr>
        <w:t>в следующих территориях: города Урай, Лангепас, Югорск, Сургут, Мегион, а также Сургутский район, Нефтеюганский район, Советский район и Ханты-Мансийский район (разница составляет от единицы до двух десятков зарегистрированных случаев). В городе Ханты-Мансийск показатель болезненности наркоманией увеличился на 8,3</w:t>
      </w:r>
      <w:r w:rsidR="000D7C0C">
        <w:rPr>
          <w:rFonts w:ascii="Times New Roman" w:hAnsi="Times New Roman"/>
          <w:sz w:val="28"/>
          <w:szCs w:val="28"/>
        </w:rPr>
        <w:t xml:space="preserve"> </w:t>
      </w:r>
      <w:r w:rsidRPr="005057BF">
        <w:rPr>
          <w:rFonts w:ascii="Times New Roman" w:hAnsi="Times New Roman"/>
          <w:sz w:val="28"/>
          <w:szCs w:val="28"/>
        </w:rPr>
        <w:t xml:space="preserve">% (в 2017 г. – 373,3 против </w:t>
      </w:r>
      <w:r w:rsidRPr="005057BF">
        <w:rPr>
          <w:rFonts w:ascii="Times New Roman" w:hAnsi="Times New Roman"/>
          <w:sz w:val="28"/>
          <w:szCs w:val="28"/>
        </w:rPr>
        <w:lastRenderedPageBreak/>
        <w:t xml:space="preserve">344,6 в 2016 году на 100 тысяч населения). В других муниципальных образованиях отмечается </w:t>
      </w:r>
      <w:r w:rsidRPr="005057BF">
        <w:rPr>
          <w:rFonts w:ascii="Times New Roman" w:hAnsi="Times New Roman"/>
          <w:i/>
          <w:sz w:val="28"/>
          <w:szCs w:val="28"/>
        </w:rPr>
        <w:t>снижение</w:t>
      </w:r>
      <w:r w:rsidRPr="005057BF">
        <w:rPr>
          <w:rFonts w:ascii="Times New Roman" w:hAnsi="Times New Roman"/>
          <w:sz w:val="28"/>
          <w:szCs w:val="28"/>
        </w:rPr>
        <w:t xml:space="preserve"> распространенности наркомании от </w:t>
      </w:r>
      <w:r w:rsidR="000D7C0C">
        <w:rPr>
          <w:rFonts w:ascii="Times New Roman" w:hAnsi="Times New Roman"/>
          <w:sz w:val="28"/>
          <w:szCs w:val="28"/>
        </w:rPr>
        <w:br/>
      </w:r>
      <w:r w:rsidRPr="005057BF">
        <w:rPr>
          <w:rFonts w:ascii="Times New Roman" w:hAnsi="Times New Roman"/>
          <w:sz w:val="28"/>
          <w:szCs w:val="28"/>
        </w:rPr>
        <w:t>1,5</w:t>
      </w:r>
      <w:r w:rsidR="000D7C0C">
        <w:rPr>
          <w:rFonts w:ascii="Times New Roman" w:hAnsi="Times New Roman"/>
          <w:sz w:val="28"/>
          <w:szCs w:val="28"/>
        </w:rPr>
        <w:t xml:space="preserve"> </w:t>
      </w:r>
      <w:r w:rsidRPr="005057BF">
        <w:rPr>
          <w:rFonts w:ascii="Times New Roman" w:hAnsi="Times New Roman"/>
          <w:sz w:val="28"/>
          <w:szCs w:val="28"/>
        </w:rPr>
        <w:t>% по городу Пыть-Ях (2017 г. – 491,0 на 100 тысяч населения, абс. 203; 2016 г. – 498,7 на 100 тысяч населения, абс. 204) до 53,9</w:t>
      </w:r>
      <w:r w:rsidR="000D7C0C">
        <w:rPr>
          <w:rFonts w:ascii="Times New Roman" w:hAnsi="Times New Roman"/>
          <w:sz w:val="28"/>
          <w:szCs w:val="28"/>
        </w:rPr>
        <w:t xml:space="preserve"> </w:t>
      </w:r>
      <w:r w:rsidRPr="005057BF">
        <w:rPr>
          <w:rFonts w:ascii="Times New Roman" w:hAnsi="Times New Roman"/>
          <w:sz w:val="28"/>
          <w:szCs w:val="28"/>
        </w:rPr>
        <w:t>% по городу Покачи (2017 год – 38,3 на 100 тысяч населения, абс. 15; 2016 год – 83,8 на 100 тысяч населения, абс. 7). Кроме того, согласно рекомендациям отдела эпидемиологии ННЦ наркологии – филиала ФГБУ «НМИЦПН им. В.П.Сербского», Минздрава России в отчетах за 2017 год изменилась методика подсчета лиц, зарегистрированных с наркологическим расстройствами, которая в настоящее время включает в себя всех лиц, состоящих на учете по итогам прошлого года, и взятых под диспансерное наблюдение в отчетном году.</w:t>
      </w:r>
    </w:p>
    <w:p w14:paraId="411F9F62"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9F2B44E" wp14:editId="7EFC0014">
            <wp:extent cx="5940425" cy="310729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07299"/>
                    </a:xfrm>
                    <a:prstGeom prst="rect">
                      <a:avLst/>
                    </a:prstGeom>
                    <a:noFill/>
                    <a:ln>
                      <a:noFill/>
                    </a:ln>
                  </pic:spPr>
                </pic:pic>
              </a:graphicData>
            </a:graphic>
          </wp:inline>
        </w:drawing>
      </w:r>
    </w:p>
    <w:p w14:paraId="753258E0" w14:textId="77777777" w:rsidR="005057BF" w:rsidRPr="005057BF" w:rsidRDefault="005057BF" w:rsidP="005057BF">
      <w:pPr>
        <w:ind w:firstLine="709"/>
        <w:jc w:val="center"/>
        <w:rPr>
          <w:rFonts w:ascii="Times New Roman" w:hAnsi="Times New Roman"/>
          <w:sz w:val="28"/>
          <w:szCs w:val="28"/>
        </w:rPr>
      </w:pPr>
      <w:r w:rsidRPr="005057BF">
        <w:rPr>
          <w:rFonts w:ascii="Times New Roman" w:hAnsi="Times New Roman"/>
          <w:sz w:val="28"/>
          <w:szCs w:val="28"/>
        </w:rPr>
        <w:t>Рис. 5. Болезненность наркоманией в 2016 и 2017 гг в разрезе муниципальных территорий (на 100 тысяч населения)</w:t>
      </w:r>
    </w:p>
    <w:p w14:paraId="27888742" w14:textId="33C66613"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i/>
          <w:sz w:val="28"/>
          <w:szCs w:val="28"/>
        </w:rPr>
        <w:t>В структуре болезненности</w:t>
      </w:r>
      <w:r w:rsidRPr="005057BF">
        <w:rPr>
          <w:rFonts w:ascii="Times New Roman" w:hAnsi="Times New Roman"/>
          <w:sz w:val="28"/>
          <w:szCs w:val="28"/>
        </w:rPr>
        <w:t xml:space="preserve"> (Рис. 6) 49,0</w:t>
      </w:r>
      <w:r w:rsidR="000D7C0C">
        <w:rPr>
          <w:rFonts w:ascii="Times New Roman" w:hAnsi="Times New Roman"/>
          <w:sz w:val="28"/>
          <w:szCs w:val="28"/>
        </w:rPr>
        <w:t xml:space="preserve"> </w:t>
      </w:r>
      <w:r w:rsidRPr="005057BF">
        <w:rPr>
          <w:rFonts w:ascii="Times New Roman" w:hAnsi="Times New Roman"/>
          <w:sz w:val="28"/>
          <w:szCs w:val="28"/>
        </w:rPr>
        <w:t>% наркозависимых лиц имеют диагноз зависимости от опиатов (2016 г. – 56,9</w:t>
      </w:r>
      <w:r w:rsidR="000D7C0C">
        <w:rPr>
          <w:rFonts w:ascii="Times New Roman" w:hAnsi="Times New Roman"/>
          <w:sz w:val="28"/>
          <w:szCs w:val="28"/>
        </w:rPr>
        <w:t xml:space="preserve"> </w:t>
      </w:r>
      <w:r w:rsidRPr="005057BF">
        <w:rPr>
          <w:rFonts w:ascii="Times New Roman" w:hAnsi="Times New Roman"/>
          <w:sz w:val="28"/>
          <w:szCs w:val="28"/>
        </w:rPr>
        <w:t>%), у 41,0</w:t>
      </w:r>
      <w:r w:rsidR="000D7C0C">
        <w:rPr>
          <w:rFonts w:ascii="Times New Roman" w:hAnsi="Times New Roman"/>
          <w:sz w:val="28"/>
          <w:szCs w:val="28"/>
        </w:rPr>
        <w:t xml:space="preserve"> </w:t>
      </w:r>
      <w:r w:rsidRPr="005057BF">
        <w:rPr>
          <w:rFonts w:ascii="Times New Roman" w:hAnsi="Times New Roman"/>
          <w:sz w:val="28"/>
          <w:szCs w:val="28"/>
        </w:rPr>
        <w:t>% – полинаркомания (2016 г. – 33,6</w:t>
      </w:r>
      <w:r w:rsidR="000D7C0C">
        <w:rPr>
          <w:rFonts w:ascii="Times New Roman" w:hAnsi="Times New Roman"/>
          <w:sz w:val="28"/>
          <w:szCs w:val="28"/>
        </w:rPr>
        <w:t xml:space="preserve"> </w:t>
      </w:r>
      <w:r w:rsidRPr="005057BF">
        <w:rPr>
          <w:rFonts w:ascii="Times New Roman" w:hAnsi="Times New Roman"/>
          <w:sz w:val="28"/>
          <w:szCs w:val="28"/>
        </w:rPr>
        <w:t>%), 6,4</w:t>
      </w:r>
      <w:r w:rsidR="000D7C0C">
        <w:rPr>
          <w:rFonts w:ascii="Times New Roman" w:hAnsi="Times New Roman"/>
          <w:sz w:val="28"/>
          <w:szCs w:val="28"/>
        </w:rPr>
        <w:t xml:space="preserve"> </w:t>
      </w:r>
      <w:r w:rsidRPr="005057BF">
        <w:rPr>
          <w:rFonts w:ascii="Times New Roman" w:hAnsi="Times New Roman"/>
          <w:sz w:val="28"/>
          <w:szCs w:val="28"/>
        </w:rPr>
        <w:t>% – с зависимостью от психостимуляторов и 4,4</w:t>
      </w:r>
      <w:r w:rsidR="000D7C0C">
        <w:rPr>
          <w:rFonts w:ascii="Times New Roman" w:hAnsi="Times New Roman"/>
          <w:sz w:val="28"/>
          <w:szCs w:val="28"/>
        </w:rPr>
        <w:t xml:space="preserve"> </w:t>
      </w:r>
      <w:r w:rsidRPr="005057BF">
        <w:rPr>
          <w:rFonts w:ascii="Times New Roman" w:hAnsi="Times New Roman"/>
          <w:sz w:val="28"/>
          <w:szCs w:val="28"/>
        </w:rPr>
        <w:t>% – с зависимостью от каннабиноидов (в 2016 году – 5,2 и 4,3</w:t>
      </w:r>
      <w:r w:rsidR="000D7C0C">
        <w:rPr>
          <w:rFonts w:ascii="Times New Roman" w:hAnsi="Times New Roman"/>
          <w:sz w:val="28"/>
          <w:szCs w:val="28"/>
        </w:rPr>
        <w:t xml:space="preserve"> </w:t>
      </w:r>
      <w:r w:rsidRPr="005057BF">
        <w:rPr>
          <w:rFonts w:ascii="Times New Roman" w:hAnsi="Times New Roman"/>
          <w:sz w:val="28"/>
          <w:szCs w:val="28"/>
        </w:rPr>
        <w:t xml:space="preserve">% соответственно). </w:t>
      </w:r>
    </w:p>
    <w:p w14:paraId="3BB9A872" w14:textId="12613FC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Наибольшее число наркозависимых наблюдается: от употребления опиатов из числа зарегистрированных в городах Нижневартовск (76,0</w:t>
      </w:r>
      <w:r w:rsidR="000D7C0C">
        <w:rPr>
          <w:rFonts w:ascii="Times New Roman" w:hAnsi="Times New Roman"/>
          <w:sz w:val="28"/>
          <w:szCs w:val="28"/>
        </w:rPr>
        <w:t xml:space="preserve"> </w:t>
      </w:r>
      <w:r w:rsidRPr="005057BF">
        <w:rPr>
          <w:rFonts w:ascii="Times New Roman" w:hAnsi="Times New Roman"/>
          <w:sz w:val="28"/>
          <w:szCs w:val="28"/>
        </w:rPr>
        <w:t>%), Пыть-Ях (80,3</w:t>
      </w:r>
      <w:r w:rsidR="000D7C0C">
        <w:rPr>
          <w:rFonts w:ascii="Times New Roman" w:hAnsi="Times New Roman"/>
          <w:sz w:val="28"/>
          <w:szCs w:val="28"/>
        </w:rPr>
        <w:t xml:space="preserve"> </w:t>
      </w:r>
      <w:r w:rsidRPr="005057BF">
        <w:rPr>
          <w:rFonts w:ascii="Times New Roman" w:hAnsi="Times New Roman"/>
          <w:sz w:val="28"/>
          <w:szCs w:val="28"/>
        </w:rPr>
        <w:t>%), Когалым (67,5</w:t>
      </w:r>
      <w:r w:rsidR="000D7C0C">
        <w:rPr>
          <w:rFonts w:ascii="Times New Roman" w:hAnsi="Times New Roman"/>
          <w:sz w:val="28"/>
          <w:szCs w:val="28"/>
        </w:rPr>
        <w:t xml:space="preserve"> </w:t>
      </w:r>
      <w:r w:rsidRPr="005057BF">
        <w:rPr>
          <w:rFonts w:ascii="Times New Roman" w:hAnsi="Times New Roman"/>
          <w:sz w:val="28"/>
          <w:szCs w:val="28"/>
        </w:rPr>
        <w:t>%), и районах: Октябрьском (81,3</w:t>
      </w:r>
      <w:r w:rsidR="000D7C0C">
        <w:rPr>
          <w:rFonts w:ascii="Times New Roman" w:hAnsi="Times New Roman"/>
          <w:sz w:val="28"/>
          <w:szCs w:val="28"/>
        </w:rPr>
        <w:t xml:space="preserve"> </w:t>
      </w:r>
      <w:r w:rsidRPr="005057BF">
        <w:rPr>
          <w:rFonts w:ascii="Times New Roman" w:hAnsi="Times New Roman"/>
          <w:sz w:val="28"/>
          <w:szCs w:val="28"/>
        </w:rPr>
        <w:t>%) и Белоярском (100,0</w:t>
      </w:r>
      <w:r w:rsidR="000D7C0C">
        <w:rPr>
          <w:rFonts w:ascii="Times New Roman" w:hAnsi="Times New Roman"/>
          <w:sz w:val="28"/>
          <w:szCs w:val="28"/>
        </w:rPr>
        <w:t xml:space="preserve"> </w:t>
      </w:r>
      <w:r w:rsidRPr="005057BF">
        <w:rPr>
          <w:rFonts w:ascii="Times New Roman" w:hAnsi="Times New Roman"/>
          <w:sz w:val="28"/>
          <w:szCs w:val="28"/>
        </w:rPr>
        <w:t>%); с полинаркоманией – в городе Мегион (100,0</w:t>
      </w:r>
      <w:r w:rsidR="000D7C0C">
        <w:rPr>
          <w:rFonts w:ascii="Times New Roman" w:hAnsi="Times New Roman"/>
          <w:sz w:val="28"/>
          <w:szCs w:val="28"/>
        </w:rPr>
        <w:t xml:space="preserve"> </w:t>
      </w:r>
      <w:r w:rsidRPr="005057BF">
        <w:rPr>
          <w:rFonts w:ascii="Times New Roman" w:hAnsi="Times New Roman"/>
          <w:sz w:val="28"/>
          <w:szCs w:val="28"/>
        </w:rPr>
        <w:t>%), Радужный (100,0</w:t>
      </w:r>
      <w:r w:rsidR="000D7C0C">
        <w:rPr>
          <w:rFonts w:ascii="Times New Roman" w:hAnsi="Times New Roman"/>
          <w:sz w:val="28"/>
          <w:szCs w:val="28"/>
        </w:rPr>
        <w:t xml:space="preserve"> </w:t>
      </w:r>
      <w:r w:rsidRPr="005057BF">
        <w:rPr>
          <w:rFonts w:ascii="Times New Roman" w:hAnsi="Times New Roman"/>
          <w:sz w:val="28"/>
          <w:szCs w:val="28"/>
        </w:rPr>
        <w:t>%) и в Ханты-Мансийском районе (88,5</w:t>
      </w:r>
      <w:r w:rsidR="000D7C0C">
        <w:rPr>
          <w:rFonts w:ascii="Times New Roman" w:hAnsi="Times New Roman"/>
          <w:sz w:val="28"/>
          <w:szCs w:val="28"/>
        </w:rPr>
        <w:t xml:space="preserve"> </w:t>
      </w:r>
      <w:r w:rsidRPr="005057BF">
        <w:rPr>
          <w:rFonts w:ascii="Times New Roman" w:hAnsi="Times New Roman"/>
          <w:sz w:val="28"/>
          <w:szCs w:val="28"/>
        </w:rPr>
        <w:t xml:space="preserve">%). Наибольшее число потребителей опиатов в структуре распространенности по </w:t>
      </w:r>
      <w:r w:rsidRPr="005057BF">
        <w:rPr>
          <w:rFonts w:ascii="Times New Roman" w:hAnsi="Times New Roman"/>
          <w:sz w:val="28"/>
          <w:szCs w:val="28"/>
        </w:rPr>
        <w:lastRenderedPageBreak/>
        <w:t>нозологической форме зарегистрировано в Нижневартовске (33,1</w:t>
      </w:r>
      <w:r w:rsidR="008D28F8">
        <w:rPr>
          <w:rFonts w:ascii="Times New Roman" w:hAnsi="Times New Roman"/>
          <w:sz w:val="28"/>
          <w:szCs w:val="28"/>
        </w:rPr>
        <w:t xml:space="preserve"> </w:t>
      </w:r>
      <w:r w:rsidRPr="005057BF">
        <w:rPr>
          <w:rFonts w:ascii="Times New Roman" w:hAnsi="Times New Roman"/>
          <w:sz w:val="28"/>
          <w:szCs w:val="28"/>
        </w:rPr>
        <w:t>%), потребителей других наркотиков и их сочетаний в г. Сургуте (37,2</w:t>
      </w:r>
      <w:r w:rsidR="008D28F8">
        <w:rPr>
          <w:rFonts w:ascii="Times New Roman" w:hAnsi="Times New Roman"/>
          <w:sz w:val="28"/>
          <w:szCs w:val="28"/>
        </w:rPr>
        <w:t xml:space="preserve"> </w:t>
      </w:r>
      <w:r w:rsidRPr="005057BF">
        <w:rPr>
          <w:rFonts w:ascii="Times New Roman" w:hAnsi="Times New Roman"/>
          <w:sz w:val="28"/>
          <w:szCs w:val="28"/>
        </w:rPr>
        <w:t>%), психостимуляторов – в городах Нягань и Нижневартовск (24,9</w:t>
      </w:r>
      <w:r w:rsidR="008D28F8">
        <w:rPr>
          <w:rFonts w:ascii="Times New Roman" w:hAnsi="Times New Roman"/>
          <w:sz w:val="28"/>
          <w:szCs w:val="28"/>
        </w:rPr>
        <w:t xml:space="preserve"> </w:t>
      </w:r>
      <w:r w:rsidRPr="005057BF">
        <w:rPr>
          <w:rFonts w:ascii="Times New Roman" w:hAnsi="Times New Roman"/>
          <w:sz w:val="28"/>
          <w:szCs w:val="28"/>
        </w:rPr>
        <w:t>% и 22,5</w:t>
      </w:r>
      <w:r w:rsidR="008D28F8">
        <w:rPr>
          <w:rFonts w:ascii="Times New Roman" w:hAnsi="Times New Roman"/>
          <w:sz w:val="28"/>
          <w:szCs w:val="28"/>
        </w:rPr>
        <w:t xml:space="preserve"> </w:t>
      </w:r>
      <w:r w:rsidRPr="005057BF">
        <w:rPr>
          <w:rFonts w:ascii="Times New Roman" w:hAnsi="Times New Roman"/>
          <w:sz w:val="28"/>
          <w:szCs w:val="28"/>
        </w:rPr>
        <w:t xml:space="preserve">% соответственно), потребителей каннабиноидов в г. Ханты-Мансийске </w:t>
      </w:r>
      <w:r w:rsidR="008D28F8">
        <w:rPr>
          <w:rFonts w:ascii="Times New Roman" w:hAnsi="Times New Roman"/>
          <w:sz w:val="28"/>
          <w:szCs w:val="28"/>
        </w:rPr>
        <w:br/>
      </w:r>
      <w:r w:rsidRPr="005057BF">
        <w:rPr>
          <w:rFonts w:ascii="Times New Roman" w:hAnsi="Times New Roman"/>
          <w:sz w:val="28"/>
          <w:szCs w:val="28"/>
        </w:rPr>
        <w:t>(20,6</w:t>
      </w:r>
      <w:r w:rsidR="008D28F8">
        <w:rPr>
          <w:rFonts w:ascii="Times New Roman" w:hAnsi="Times New Roman"/>
          <w:sz w:val="28"/>
          <w:szCs w:val="28"/>
        </w:rPr>
        <w:t xml:space="preserve"> </w:t>
      </w:r>
      <w:r w:rsidRPr="005057BF">
        <w:rPr>
          <w:rFonts w:ascii="Times New Roman" w:hAnsi="Times New Roman"/>
          <w:sz w:val="28"/>
          <w:szCs w:val="28"/>
        </w:rPr>
        <w:t xml:space="preserve">%). В структуре болезненности за 2017 год зарегистрировано 10 несовершеннолетних с наркоманией (все с полинаркоманией), причем </w:t>
      </w:r>
      <w:r w:rsidRPr="005057BF">
        <w:rPr>
          <w:rFonts w:ascii="Times New Roman" w:hAnsi="Times New Roman"/>
          <w:sz w:val="28"/>
          <w:szCs w:val="28"/>
        </w:rPr>
        <w:br/>
        <w:t xml:space="preserve">1 ребенок в возрасте до 14 лет и 5 подростков в возрасте 15-17 лет в г. Сургуте, 2 подростка в городе Нижневартовске, по одному – в г. Когалыме и Ханты-Мансийске. В 2016 году было зарегистрировано 11 несовершеннолетних. </w:t>
      </w:r>
    </w:p>
    <w:p w14:paraId="5C80037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49C071D" wp14:editId="10C9A327">
            <wp:extent cx="5908675" cy="3376295"/>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675" cy="3376295"/>
                    </a:xfrm>
                    <a:prstGeom prst="rect">
                      <a:avLst/>
                    </a:prstGeom>
                    <a:noFill/>
                    <a:ln>
                      <a:noFill/>
                    </a:ln>
                  </pic:spPr>
                </pic:pic>
              </a:graphicData>
            </a:graphic>
          </wp:inline>
        </w:drawing>
      </w:r>
    </w:p>
    <w:p w14:paraId="3611D535" w14:textId="77777777" w:rsidR="005057BF" w:rsidRPr="005057BF" w:rsidRDefault="005057BF" w:rsidP="005057BF">
      <w:pPr>
        <w:pStyle w:val="ad"/>
        <w:widowControl w:val="0"/>
        <w:spacing w:after="0"/>
        <w:ind w:firstLine="709"/>
        <w:jc w:val="both"/>
        <w:outlineLvl w:val="0"/>
        <w:rPr>
          <w:rFonts w:ascii="Times New Roman" w:hAnsi="Times New Roman"/>
          <w:sz w:val="28"/>
          <w:szCs w:val="28"/>
        </w:rPr>
      </w:pPr>
      <w:r w:rsidRPr="005057BF">
        <w:rPr>
          <w:rFonts w:ascii="Times New Roman" w:hAnsi="Times New Roman"/>
          <w:sz w:val="28"/>
          <w:szCs w:val="28"/>
        </w:rPr>
        <w:t xml:space="preserve">Рис. 6. Структура наркопотребления по болезненности в 2016 – 2017 гг. </w:t>
      </w:r>
    </w:p>
    <w:p w14:paraId="652D1816" w14:textId="77777777" w:rsidR="005057BF" w:rsidRPr="005057BF" w:rsidRDefault="005057BF" w:rsidP="005057BF">
      <w:pPr>
        <w:pStyle w:val="af"/>
        <w:spacing w:after="0"/>
        <w:ind w:firstLine="709"/>
        <w:jc w:val="both"/>
        <w:rPr>
          <w:rFonts w:ascii="Times New Roman" w:hAnsi="Times New Roman"/>
          <w:sz w:val="28"/>
          <w:szCs w:val="28"/>
        </w:rPr>
      </w:pPr>
    </w:p>
    <w:p w14:paraId="0E01E8ED" w14:textId="37D86087" w:rsidR="005057BF" w:rsidRPr="005057BF" w:rsidRDefault="005057BF" w:rsidP="005057BF">
      <w:pPr>
        <w:pStyle w:val="af"/>
        <w:spacing w:after="0"/>
        <w:ind w:firstLine="709"/>
        <w:jc w:val="both"/>
        <w:rPr>
          <w:rFonts w:ascii="Times New Roman" w:hAnsi="Times New Roman"/>
          <w:color w:val="00B0F0"/>
          <w:sz w:val="28"/>
          <w:szCs w:val="28"/>
        </w:rPr>
      </w:pPr>
      <w:r w:rsidRPr="008D28F8">
        <w:rPr>
          <w:rFonts w:ascii="Times New Roman" w:hAnsi="Times New Roman"/>
          <w:color w:val="000000"/>
          <w:sz w:val="28"/>
          <w:szCs w:val="28"/>
        </w:rPr>
        <w:t>Проблема отказа от диспансерного наблюдения.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медицинских организациях Ханты-Мансийского автономного </w:t>
      </w:r>
      <w:r w:rsidRPr="005057BF">
        <w:rPr>
          <w:rFonts w:ascii="Times New Roman" w:hAnsi="Times New Roman"/>
          <w:color w:val="000000"/>
          <w:sz w:val="28"/>
          <w:szCs w:val="28"/>
        </w:rPr>
        <w:br/>
        <w:t xml:space="preserve">округа – Югры, оказывающих медицинскую помощь по профилю «психиатрия-наркология» под диспансерным наблюдением врача – психиатра-нарколога с синдромом зависимости от наркотиков состоит </w:t>
      </w:r>
      <w:r w:rsidRPr="008D28F8">
        <w:rPr>
          <w:rFonts w:ascii="Times New Roman" w:hAnsi="Times New Roman"/>
          <w:color w:val="000000"/>
          <w:sz w:val="28"/>
          <w:szCs w:val="28"/>
        </w:rPr>
        <w:t>68,7</w:t>
      </w:r>
      <w:r w:rsidR="008D28F8" w:rsidRPr="008D28F8">
        <w:rPr>
          <w:rFonts w:ascii="Times New Roman" w:hAnsi="Times New Roman"/>
          <w:color w:val="000000"/>
          <w:sz w:val="28"/>
          <w:szCs w:val="28"/>
        </w:rPr>
        <w:t xml:space="preserve"> </w:t>
      </w:r>
      <w:r w:rsidRPr="008D28F8">
        <w:rPr>
          <w:rFonts w:ascii="Times New Roman" w:hAnsi="Times New Roman"/>
          <w:color w:val="000000"/>
          <w:sz w:val="28"/>
          <w:szCs w:val="28"/>
        </w:rPr>
        <w:t xml:space="preserve">% от числа зарегистрированных наркозависимых </w:t>
      </w:r>
      <w:r w:rsidRPr="005057BF">
        <w:rPr>
          <w:rFonts w:ascii="Times New Roman" w:hAnsi="Times New Roman"/>
          <w:color w:val="000000"/>
          <w:sz w:val="28"/>
          <w:szCs w:val="28"/>
        </w:rPr>
        <w:t>(2863 человека, в 2016 году – 3702), при этом часть из них снята в связи с выздоровлением.</w:t>
      </w:r>
    </w:p>
    <w:p w14:paraId="7A5172E8"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284CAD0" wp14:editId="5B655784">
            <wp:extent cx="5908675" cy="3798570"/>
            <wp:effectExtent l="0" t="0" r="952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675" cy="3798570"/>
                    </a:xfrm>
                    <a:prstGeom prst="rect">
                      <a:avLst/>
                    </a:prstGeom>
                    <a:noFill/>
                    <a:ln>
                      <a:noFill/>
                    </a:ln>
                  </pic:spPr>
                </pic:pic>
              </a:graphicData>
            </a:graphic>
          </wp:inline>
        </w:drawing>
      </w:r>
    </w:p>
    <w:p w14:paraId="21B231EF"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sz w:val="28"/>
          <w:szCs w:val="28"/>
        </w:rPr>
        <w:t>Рис. 7. Доля состоящих под диспансерным наблюдением врача – психиатра-нарколога от числа зарегистрированных лиц с синдромом зависимости от наркотиков.</w:t>
      </w:r>
    </w:p>
    <w:p w14:paraId="4C3256D8" w14:textId="77777777" w:rsidR="005057BF" w:rsidRPr="005057BF" w:rsidRDefault="005057BF" w:rsidP="005057BF">
      <w:pPr>
        <w:pStyle w:val="af"/>
        <w:spacing w:after="0"/>
        <w:ind w:firstLine="0"/>
        <w:jc w:val="both"/>
        <w:rPr>
          <w:rFonts w:ascii="Times New Roman" w:hAnsi="Times New Roman"/>
          <w:sz w:val="28"/>
          <w:szCs w:val="28"/>
        </w:rPr>
      </w:pPr>
    </w:p>
    <w:p w14:paraId="423A7F13"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Как видно из рисунка 7, в Нижневартовском и Березовском районах отмечается увеличение доли состоящих под наблюдением у врача-психиатра-нарколога в 2017 году к числу лиц, зарегистрированных с диагнозом наркомания в медицинской организации, в сравнении с 2016 годом.</w:t>
      </w:r>
    </w:p>
    <w:p w14:paraId="5929D73D" w14:textId="02FBF8F8" w:rsidR="005057BF" w:rsidRPr="005057BF" w:rsidRDefault="005057BF" w:rsidP="005057BF">
      <w:pPr>
        <w:spacing w:after="0"/>
        <w:ind w:firstLine="708"/>
        <w:jc w:val="both"/>
        <w:rPr>
          <w:rFonts w:ascii="Times New Roman" w:eastAsia="Times New Roman" w:hAnsi="Times New Roman"/>
          <w:b/>
          <w:i/>
          <w:color w:val="000000"/>
          <w:sz w:val="28"/>
          <w:szCs w:val="28"/>
        </w:rPr>
      </w:pPr>
      <w:r w:rsidRPr="005057BF">
        <w:rPr>
          <w:rFonts w:ascii="Times New Roman" w:eastAsia="Times New Roman" w:hAnsi="Times New Roman"/>
          <w:b/>
          <w:i/>
          <w:color w:val="000000"/>
          <w:sz w:val="28"/>
          <w:szCs w:val="28"/>
        </w:rPr>
        <w:t xml:space="preserve">Анализ динамики первичной заболеваемости. </w:t>
      </w:r>
      <w:r w:rsidRPr="005057BF">
        <w:rPr>
          <w:rFonts w:ascii="Times New Roman" w:hAnsi="Times New Roman"/>
          <w:color w:val="000000"/>
          <w:sz w:val="28"/>
          <w:szCs w:val="28"/>
        </w:rPr>
        <w:t>Отмечавшаяся с 2013 г. тенденция роста уровня первичной заболеваемости наркоманией в 2016 году изменила вектор и продолжила снижение в 2017 году (рис. 8).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в 2017 составил 13,2 на 100 тысяч населения (217 человек), что на 13,9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ниже уровня 2016 года, когда показатель первичной заболеваемости составлял 15,3 на 100 тысяч населения (249).</w:t>
      </w:r>
    </w:p>
    <w:p w14:paraId="3533291C"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59DB4781" wp14:editId="4C5316ED">
            <wp:extent cx="5908675" cy="351663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675" cy="3516630"/>
                    </a:xfrm>
                    <a:prstGeom prst="rect">
                      <a:avLst/>
                    </a:prstGeom>
                    <a:noFill/>
                    <a:ln>
                      <a:noFill/>
                    </a:ln>
                  </pic:spPr>
                </pic:pic>
              </a:graphicData>
            </a:graphic>
          </wp:inline>
        </w:drawing>
      </w:r>
    </w:p>
    <w:p w14:paraId="06BCEADF" w14:textId="77777777" w:rsidR="005057BF" w:rsidRPr="005057BF" w:rsidRDefault="005057BF" w:rsidP="005057BF">
      <w:pPr>
        <w:pStyle w:val="af"/>
        <w:spacing w:after="0"/>
        <w:ind w:firstLine="709"/>
        <w:jc w:val="center"/>
        <w:rPr>
          <w:rFonts w:ascii="Times New Roman" w:hAnsi="Times New Roman"/>
          <w:sz w:val="28"/>
          <w:szCs w:val="28"/>
        </w:rPr>
      </w:pPr>
      <w:r w:rsidRPr="005057BF">
        <w:rPr>
          <w:rFonts w:ascii="Times New Roman" w:hAnsi="Times New Roman"/>
          <w:sz w:val="28"/>
          <w:szCs w:val="28"/>
        </w:rPr>
        <w:t>Рис. 8. Динамика первичной заболеваемости наркоманией (на 100 000 населения)</w:t>
      </w:r>
    </w:p>
    <w:p w14:paraId="188B1C5E" w14:textId="77777777" w:rsidR="005057BF" w:rsidRPr="005057BF" w:rsidRDefault="005057BF" w:rsidP="005057BF">
      <w:pPr>
        <w:pStyle w:val="af"/>
        <w:spacing w:after="0"/>
        <w:ind w:firstLine="709"/>
        <w:jc w:val="both"/>
        <w:rPr>
          <w:rFonts w:ascii="Times New Roman" w:hAnsi="Times New Roman"/>
          <w:sz w:val="28"/>
          <w:szCs w:val="28"/>
        </w:rPr>
      </w:pPr>
    </w:p>
    <w:p w14:paraId="2BCC1432" w14:textId="4A0CC76D"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В целом, уровень первичной заболеваемости в Ханты-Мансийском автономном округе – Югре на 21,9</w:t>
      </w:r>
      <w:r w:rsidR="008D28F8">
        <w:rPr>
          <w:rFonts w:ascii="Times New Roman" w:hAnsi="Times New Roman"/>
          <w:sz w:val="28"/>
          <w:szCs w:val="28"/>
        </w:rPr>
        <w:t xml:space="preserve"> </w:t>
      </w:r>
      <w:r w:rsidRPr="005057BF">
        <w:rPr>
          <w:rFonts w:ascii="Times New Roman" w:hAnsi="Times New Roman"/>
          <w:sz w:val="28"/>
          <w:szCs w:val="28"/>
        </w:rPr>
        <w:t>% ниже, чем в Уральском Федеральном округе (в 2016 году – 16,9 на 100 тысяч населения) и на 18,9</w:t>
      </w:r>
      <w:r w:rsidR="008D28F8">
        <w:rPr>
          <w:rFonts w:ascii="Times New Roman" w:hAnsi="Times New Roman"/>
          <w:sz w:val="28"/>
          <w:szCs w:val="28"/>
        </w:rPr>
        <w:t xml:space="preserve"> </w:t>
      </w:r>
      <w:r w:rsidRPr="005057BF">
        <w:rPr>
          <w:rFonts w:ascii="Times New Roman" w:hAnsi="Times New Roman"/>
          <w:sz w:val="28"/>
          <w:szCs w:val="28"/>
        </w:rPr>
        <w:t xml:space="preserve">% выше среднего уровня по Российской Федерации (в 2016 году – 11,1 на 100 тысяч населения). </w:t>
      </w:r>
    </w:p>
    <w:p w14:paraId="4F2F9808"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Наибольший </w:t>
      </w:r>
      <w:r w:rsidRPr="008D28F8">
        <w:rPr>
          <w:rFonts w:ascii="Times New Roman" w:hAnsi="Times New Roman"/>
          <w:sz w:val="28"/>
          <w:szCs w:val="28"/>
        </w:rPr>
        <w:t>рост</w:t>
      </w:r>
      <w:r w:rsidRPr="005057BF">
        <w:rPr>
          <w:rFonts w:ascii="Times New Roman" w:hAnsi="Times New Roman"/>
          <w:sz w:val="28"/>
          <w:szCs w:val="28"/>
        </w:rPr>
        <w:t xml:space="preserve"> с 2016 к 2017 году первичной заболеваемости наркоманией отмечается в городах Когалым (с 3,2 в 2016 году до 15,6 в 2017 году) и Урай (с 4,9 до 22,1 за год на 100 тысяч населения). Незначительный рост первичной заболеваемости наркоманией зафиксирован (Рис. 9) в городах: Пыть-Ях, Ханты-Мансийск, Нефтеюганск, Югорск, Сургут, а также в Нефтеюганском и Советском районах (незначительный рост – до 9-ти новых зарегистрированных случаев). В Октябрьском районе отметившийся незначительный прирост первичной заболеваемости наркоманией в 2017 году связан с естественной и миграционной убылью населения и составил 4 случая на 100 тысяч населения (в 2016 г – 3,9 на 100 тысяч), при абсолютных показателях впервые в жизни зарегистрированных случаях наркоманией в 2017 и 2016 годах по 1 человеку. </w:t>
      </w:r>
    </w:p>
    <w:p w14:paraId="6FE84AE3" w14:textId="77777777" w:rsidR="005057BF" w:rsidRPr="005057BF" w:rsidRDefault="005057BF" w:rsidP="005057BF">
      <w:pPr>
        <w:jc w:val="center"/>
        <w:rPr>
          <w:rFonts w:ascii="Times New Roman" w:hAnsi="Times New Roman"/>
          <w:sz w:val="28"/>
          <w:szCs w:val="28"/>
          <w:highlight w:val="yellow"/>
        </w:rPr>
      </w:pPr>
      <w:r w:rsidRPr="005057BF">
        <w:rPr>
          <w:rFonts w:ascii="Times New Roman" w:hAnsi="Times New Roman"/>
          <w:noProof/>
          <w:lang w:eastAsia="ru-RU"/>
        </w:rPr>
        <w:lastRenderedPageBreak/>
        <w:drawing>
          <wp:inline distT="0" distB="0" distL="0" distR="0" wp14:anchorId="2AA34DA1" wp14:editId="55E5D08F">
            <wp:extent cx="5940425" cy="3381473"/>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81473"/>
                    </a:xfrm>
                    <a:prstGeom prst="rect">
                      <a:avLst/>
                    </a:prstGeom>
                    <a:noFill/>
                    <a:ln>
                      <a:noFill/>
                    </a:ln>
                  </pic:spPr>
                </pic:pic>
              </a:graphicData>
            </a:graphic>
          </wp:inline>
        </w:drawing>
      </w:r>
    </w:p>
    <w:p w14:paraId="3D8DDA74" w14:textId="77777777" w:rsidR="005057BF" w:rsidRPr="005057BF" w:rsidRDefault="005057BF" w:rsidP="005057BF">
      <w:pPr>
        <w:ind w:firstLine="709"/>
        <w:outlineLvl w:val="0"/>
        <w:rPr>
          <w:rFonts w:ascii="Times New Roman" w:hAnsi="Times New Roman"/>
          <w:sz w:val="28"/>
          <w:szCs w:val="28"/>
        </w:rPr>
      </w:pPr>
      <w:r w:rsidRPr="005057BF">
        <w:rPr>
          <w:rFonts w:ascii="Times New Roman" w:hAnsi="Times New Roman"/>
          <w:sz w:val="28"/>
          <w:szCs w:val="28"/>
        </w:rPr>
        <w:t>Рис. 9. Первичная заболеваемость наркоманией (на 100 тысяч нас.)</w:t>
      </w:r>
    </w:p>
    <w:p w14:paraId="060274E0" w14:textId="415F85B1" w:rsidR="005057BF" w:rsidRPr="005057BF" w:rsidRDefault="005057BF" w:rsidP="005057BF">
      <w:pPr>
        <w:spacing w:before="240" w:after="0"/>
        <w:ind w:firstLine="708"/>
        <w:jc w:val="both"/>
        <w:rPr>
          <w:rFonts w:ascii="Times New Roman" w:hAnsi="Times New Roman"/>
          <w:color w:val="000000"/>
          <w:sz w:val="28"/>
          <w:szCs w:val="28"/>
        </w:rPr>
      </w:pPr>
      <w:r w:rsidRPr="005057BF">
        <w:rPr>
          <w:rFonts w:ascii="Times New Roman" w:hAnsi="Times New Roman"/>
          <w:i/>
          <w:sz w:val="28"/>
          <w:szCs w:val="28"/>
        </w:rPr>
        <w:t>Снижение первичной заболеваемости</w:t>
      </w:r>
      <w:r w:rsidRPr="005057BF">
        <w:rPr>
          <w:rFonts w:ascii="Times New Roman" w:hAnsi="Times New Roman"/>
          <w:sz w:val="28"/>
          <w:szCs w:val="28"/>
        </w:rPr>
        <w:t xml:space="preserve"> наркоманией зафиксировано в 2017 году по сравнению с 2016 годом в 10 из 22 муниципальных образований: Мегион – </w:t>
      </w:r>
      <w:r w:rsidRPr="005057BF">
        <w:rPr>
          <w:rFonts w:ascii="Times New Roman" w:hAnsi="Times New Roman"/>
          <w:color w:val="000000"/>
          <w:sz w:val="28"/>
          <w:szCs w:val="28"/>
        </w:rPr>
        <w:t>снижение на 82,0</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39,4 в 2016 г. до 7,1</w:t>
      </w:r>
      <w:r w:rsidR="008D28F8">
        <w:rPr>
          <w:rFonts w:ascii="Times New Roman" w:hAnsi="Times New Roman"/>
          <w:color w:val="000000"/>
          <w:sz w:val="28"/>
          <w:szCs w:val="28"/>
        </w:rPr>
        <w:t xml:space="preserve"> в</w:t>
      </w:r>
      <w:r w:rsidRPr="005057BF">
        <w:rPr>
          <w:rFonts w:ascii="Times New Roman" w:hAnsi="Times New Roman"/>
          <w:color w:val="000000"/>
          <w:sz w:val="28"/>
          <w:szCs w:val="28"/>
        </w:rPr>
        <w:t xml:space="preserve"> 2017 г. на 100 тыс. населения); Березовский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75,1</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17,2 до 4,3 на 100 тыс. населения); Нижневартовский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66,8</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8,3 до 2,8 на 100 тыс. населения); Радужный</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50,5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4,7 до 2,3 на 100 тыс. населения; Сургутский район</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43,7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13 до 7,3 на 100 тыс. населения); Лангепас</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28,1</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27,7 до 19,9 на 100 тыс. населения); Нягань</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34,5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9,9 до 6,5 на 100 тыс. населения). </w:t>
      </w:r>
    </w:p>
    <w:p w14:paraId="274A7BF6"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В муниципальных образованиях г. Покачи, Ханты-Мансийский район, Кондинский район и Белоярский район случаев первичной заболеваемости наркоманией зарегистрировано в 2017 году не было (в г. Покачи впервые выявленных случаев наркомании не регистрируется с 2013 года, в Белоярском районе – с 2016 года).</w:t>
      </w:r>
    </w:p>
    <w:p w14:paraId="6F8243E3" w14:textId="7A5EC085"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Сохраняется проблема отказа от диспансерного наблюдения лиц, у которых была впервые выявлена наркотическая зависимость: 91,2</w:t>
      </w:r>
      <w:r w:rsidR="008D28F8">
        <w:rPr>
          <w:rFonts w:ascii="Times New Roman" w:hAnsi="Times New Roman"/>
          <w:sz w:val="28"/>
          <w:szCs w:val="28"/>
        </w:rPr>
        <w:t xml:space="preserve"> </w:t>
      </w:r>
      <w:r w:rsidRPr="005057BF">
        <w:rPr>
          <w:rFonts w:ascii="Times New Roman" w:hAnsi="Times New Roman"/>
          <w:sz w:val="28"/>
          <w:szCs w:val="28"/>
        </w:rPr>
        <w:t xml:space="preserve">% из выявленных впервые оказались под наблюдением. Такая тенденция прослеживается в следующих муниципальных образованиях: </w:t>
      </w:r>
      <w:r w:rsidRPr="005057BF">
        <w:rPr>
          <w:rFonts w:ascii="Times New Roman" w:hAnsi="Times New Roman"/>
          <w:sz w:val="28"/>
          <w:szCs w:val="28"/>
        </w:rPr>
        <w:br/>
        <w:t>г. Ханты-Мансийск – 47,1</w:t>
      </w:r>
      <w:r w:rsidR="008D28F8">
        <w:rPr>
          <w:rFonts w:ascii="Times New Roman" w:hAnsi="Times New Roman"/>
          <w:sz w:val="28"/>
          <w:szCs w:val="28"/>
        </w:rPr>
        <w:t xml:space="preserve"> </w:t>
      </w:r>
      <w:r w:rsidRPr="005057BF">
        <w:rPr>
          <w:rFonts w:ascii="Times New Roman" w:hAnsi="Times New Roman"/>
          <w:sz w:val="28"/>
          <w:szCs w:val="28"/>
        </w:rPr>
        <w:t>% (9 отказавшихся), г. Сургут – 90</w:t>
      </w:r>
      <w:r w:rsidR="008D28F8">
        <w:rPr>
          <w:rFonts w:ascii="Times New Roman" w:hAnsi="Times New Roman"/>
          <w:sz w:val="28"/>
          <w:szCs w:val="28"/>
        </w:rPr>
        <w:t xml:space="preserve"> </w:t>
      </w:r>
      <w:r w:rsidRPr="005057BF">
        <w:rPr>
          <w:rFonts w:ascii="Times New Roman" w:hAnsi="Times New Roman"/>
          <w:sz w:val="28"/>
          <w:szCs w:val="28"/>
        </w:rPr>
        <w:t xml:space="preserve">% </w:t>
      </w:r>
      <w:r w:rsidRPr="005057BF">
        <w:rPr>
          <w:rFonts w:ascii="Times New Roman" w:hAnsi="Times New Roman"/>
          <w:sz w:val="28"/>
          <w:szCs w:val="28"/>
        </w:rPr>
        <w:br/>
        <w:t>(8 отказавшихся), г. Югорск и Сургутский район – 93,8</w:t>
      </w:r>
      <w:r w:rsidR="00FF4C84">
        <w:rPr>
          <w:rFonts w:ascii="Times New Roman" w:hAnsi="Times New Roman"/>
          <w:sz w:val="28"/>
          <w:szCs w:val="28"/>
        </w:rPr>
        <w:t xml:space="preserve"> </w:t>
      </w:r>
      <w:r w:rsidRPr="005057BF">
        <w:rPr>
          <w:rFonts w:ascii="Times New Roman" w:hAnsi="Times New Roman"/>
          <w:sz w:val="28"/>
          <w:szCs w:val="28"/>
        </w:rPr>
        <w:t>% и 88,9</w:t>
      </w:r>
      <w:r w:rsidR="00FF4C84">
        <w:rPr>
          <w:rFonts w:ascii="Times New Roman" w:hAnsi="Times New Roman"/>
          <w:sz w:val="28"/>
          <w:szCs w:val="28"/>
        </w:rPr>
        <w:t xml:space="preserve"> </w:t>
      </w:r>
      <w:r w:rsidRPr="005057BF">
        <w:rPr>
          <w:rFonts w:ascii="Times New Roman" w:hAnsi="Times New Roman"/>
          <w:sz w:val="28"/>
          <w:szCs w:val="28"/>
        </w:rPr>
        <w:t>% соответственно (по 1 отказав</w:t>
      </w:r>
      <w:r w:rsidRPr="005057BF">
        <w:rPr>
          <w:rFonts w:ascii="Times New Roman" w:hAnsi="Times New Roman"/>
          <w:color w:val="000000"/>
          <w:sz w:val="28"/>
          <w:szCs w:val="28"/>
        </w:rPr>
        <w:t>шемуся).</w:t>
      </w:r>
    </w:p>
    <w:p w14:paraId="73734C27" w14:textId="2EB94029"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В</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структуре первичной заболеваемости (Рис. 10) в 2017 году у 67,7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больных установлен диагноз «полинаркомания» (в 2016 году их доля составляла 70,3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«зависимость от психостимуляторов» (амфетамины, «соль», «клубные наркотики») – 17,5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в 2017 году (в 2016 году – 13,7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«зависимость от каннабиноидов» (преимущественно «спайсы») – 7,8</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в 2017 году (в 2016 году – 7,6); диагноз «зависимость от опиатов» (героин, морфин, дезоморфин) – 6,9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случаев в 2017 году (8,4</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случаев в 2016 году).</w:t>
      </w:r>
    </w:p>
    <w:p w14:paraId="293D7B91" w14:textId="28ACB1D9"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При этом наблюдается наибольшее число впервые выявленных наркозависимых с полинаркоманией – в городе Сургут (81,3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абс. 65), Нижневартовск (65,2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абс. 15) и в Нефтеюганске (75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абс. 12). </w:t>
      </w:r>
    </w:p>
    <w:p w14:paraId="36BA25D8"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В структуре первичной заболеваемости наркоманией за 2017 год, так же как и в 2016 году было зарегистрировано 3 несовершеннолетних, один в возрасте до 14 лет и один подросток в возрасте 15-17 лет по г. Сургуту, один подросток в возрасте 15-17 лет в Ханты-Мансийске, все несовершеннолетние с «потреблением других наркотиков и их сочетаний» (полинаркомания).</w:t>
      </w:r>
    </w:p>
    <w:p w14:paraId="1E4AA3D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6C7EEB31" wp14:editId="5C11B08F">
            <wp:extent cx="5908675" cy="30245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675" cy="3024505"/>
                    </a:xfrm>
                    <a:prstGeom prst="rect">
                      <a:avLst/>
                    </a:prstGeom>
                    <a:noFill/>
                    <a:ln>
                      <a:noFill/>
                    </a:ln>
                  </pic:spPr>
                </pic:pic>
              </a:graphicData>
            </a:graphic>
          </wp:inline>
        </w:drawing>
      </w:r>
    </w:p>
    <w:p w14:paraId="307C36D0"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Рис. 10. Структура наркопотребления по первичной заболеваемости.</w:t>
      </w:r>
    </w:p>
    <w:p w14:paraId="284F9CE2" w14:textId="77777777" w:rsidR="005057BF" w:rsidRPr="005057BF" w:rsidRDefault="005057BF" w:rsidP="005057BF">
      <w:pPr>
        <w:widowControl w:val="0"/>
        <w:ind w:firstLine="709"/>
        <w:jc w:val="both"/>
        <w:rPr>
          <w:rFonts w:ascii="Times New Roman" w:hAnsi="Times New Roman"/>
          <w:sz w:val="28"/>
          <w:szCs w:val="28"/>
        </w:rPr>
      </w:pPr>
    </w:p>
    <w:p w14:paraId="11426358" w14:textId="335B6CA0" w:rsidR="005057BF" w:rsidRPr="005057BF" w:rsidRDefault="005057BF" w:rsidP="005057BF">
      <w:pPr>
        <w:widowControl w:val="0"/>
        <w:ind w:firstLine="709"/>
        <w:jc w:val="both"/>
        <w:rPr>
          <w:rFonts w:ascii="Times New Roman" w:hAnsi="Times New Roman"/>
          <w:sz w:val="28"/>
          <w:szCs w:val="28"/>
        </w:rPr>
      </w:pPr>
      <w:r w:rsidRPr="005057BF">
        <w:rPr>
          <w:rFonts w:ascii="Times New Roman" w:hAnsi="Times New Roman"/>
          <w:b/>
          <w:i/>
          <w:color w:val="000000"/>
          <w:sz w:val="28"/>
          <w:szCs w:val="28"/>
          <w:lang w:eastAsia="ru-RU"/>
        </w:rPr>
        <w:t>Смертность от злоупотребления наркотиками</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По данным казенного учреждении Ханты-Мансийского автономного округа – Югры «Бюро судебно-медицинской экспертизы»</w:t>
      </w:r>
      <w:r w:rsidRPr="005057BF">
        <w:rPr>
          <w:rFonts w:ascii="Times New Roman" w:hAnsi="Times New Roman"/>
          <w:color w:val="000000"/>
          <w:sz w:val="28"/>
          <w:szCs w:val="28"/>
        </w:rPr>
        <w:t xml:space="preserve"> зафиксирован</w:t>
      </w:r>
      <w:r w:rsidRPr="005057BF">
        <w:rPr>
          <w:rFonts w:ascii="Times New Roman" w:hAnsi="Times New Roman"/>
          <w:sz w:val="28"/>
          <w:szCs w:val="28"/>
        </w:rPr>
        <w:t xml:space="preserve"> рост количества </w:t>
      </w:r>
      <w:r w:rsidRPr="005057BF">
        <w:rPr>
          <w:rFonts w:ascii="Times New Roman" w:hAnsi="Times New Roman"/>
          <w:i/>
          <w:sz w:val="28"/>
          <w:szCs w:val="28"/>
        </w:rPr>
        <w:t>смертельных отравлений</w:t>
      </w:r>
      <w:r w:rsidRPr="005057BF">
        <w:rPr>
          <w:rFonts w:ascii="Times New Roman" w:hAnsi="Times New Roman"/>
          <w:sz w:val="28"/>
          <w:szCs w:val="28"/>
        </w:rPr>
        <w:t xml:space="preserve"> от наркотических средств и психотропных веществ с 24 в 2016 году до 37 в 2017 году, рост на 54,2</w:t>
      </w:r>
      <w:r w:rsidR="008D28F8">
        <w:rPr>
          <w:rFonts w:ascii="Times New Roman" w:hAnsi="Times New Roman"/>
          <w:sz w:val="28"/>
          <w:szCs w:val="28"/>
        </w:rPr>
        <w:t xml:space="preserve"> </w:t>
      </w:r>
      <w:r w:rsidRPr="005057BF">
        <w:rPr>
          <w:rFonts w:ascii="Times New Roman" w:hAnsi="Times New Roman"/>
          <w:sz w:val="28"/>
          <w:szCs w:val="28"/>
        </w:rPr>
        <w:t>% (Рис. 11). Данная негативная динамика прослеживается как по смертельным отравлениям от наркотических средств – с 13 в 2016 году до 22 в 2017 году (рост на 69,2</w:t>
      </w:r>
      <w:r w:rsidR="008D28F8">
        <w:rPr>
          <w:rFonts w:ascii="Times New Roman" w:hAnsi="Times New Roman"/>
          <w:sz w:val="28"/>
          <w:szCs w:val="28"/>
        </w:rPr>
        <w:t xml:space="preserve"> </w:t>
      </w:r>
      <w:r w:rsidRPr="005057BF">
        <w:rPr>
          <w:rFonts w:ascii="Times New Roman" w:hAnsi="Times New Roman"/>
          <w:sz w:val="28"/>
          <w:szCs w:val="28"/>
        </w:rPr>
        <w:t xml:space="preserve">%), </w:t>
      </w:r>
      <w:r w:rsidRPr="005057BF">
        <w:rPr>
          <w:rFonts w:ascii="Times New Roman" w:hAnsi="Times New Roman"/>
          <w:sz w:val="28"/>
          <w:szCs w:val="28"/>
        </w:rPr>
        <w:lastRenderedPageBreak/>
        <w:t>так и по смертельным отравлениям от психотропных веществ с 11 в 2016 году до 15 в 2017 году (рост на 36,4</w:t>
      </w:r>
      <w:r w:rsidR="008D28F8">
        <w:rPr>
          <w:rFonts w:ascii="Times New Roman" w:hAnsi="Times New Roman"/>
          <w:sz w:val="28"/>
          <w:szCs w:val="28"/>
        </w:rPr>
        <w:t xml:space="preserve"> </w:t>
      </w:r>
      <w:r w:rsidRPr="005057BF">
        <w:rPr>
          <w:rFonts w:ascii="Times New Roman" w:hAnsi="Times New Roman"/>
          <w:sz w:val="28"/>
          <w:szCs w:val="28"/>
        </w:rPr>
        <w:t xml:space="preserve">%). </w:t>
      </w:r>
    </w:p>
    <w:p w14:paraId="3AE9E742" w14:textId="77777777" w:rsidR="005057BF" w:rsidRPr="005057BF" w:rsidRDefault="005057BF" w:rsidP="005057BF">
      <w:pPr>
        <w:widowControl w:val="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DAF3E3C" wp14:editId="36F346EF">
            <wp:extent cx="5908675" cy="2884170"/>
            <wp:effectExtent l="0" t="0" r="9525"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8675" cy="2884170"/>
                    </a:xfrm>
                    <a:prstGeom prst="rect">
                      <a:avLst/>
                    </a:prstGeom>
                    <a:noFill/>
                    <a:ln>
                      <a:noFill/>
                    </a:ln>
                  </pic:spPr>
                </pic:pic>
              </a:graphicData>
            </a:graphic>
          </wp:inline>
        </w:drawing>
      </w:r>
    </w:p>
    <w:p w14:paraId="3A59A2F9"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Рис. 11. Количество смертельных отравлений.</w:t>
      </w:r>
    </w:p>
    <w:p w14:paraId="1BCDF5B0" w14:textId="77777777" w:rsidR="005057BF" w:rsidRPr="005057BF" w:rsidRDefault="005057BF" w:rsidP="005057BF">
      <w:pPr>
        <w:pStyle w:val="af"/>
        <w:spacing w:after="0"/>
        <w:ind w:firstLine="0"/>
        <w:jc w:val="center"/>
        <w:outlineLvl w:val="0"/>
        <w:rPr>
          <w:rFonts w:ascii="Times New Roman" w:hAnsi="Times New Roman"/>
          <w:sz w:val="28"/>
          <w:szCs w:val="28"/>
        </w:rPr>
      </w:pPr>
    </w:p>
    <w:p w14:paraId="47572280" w14:textId="1870CB7B" w:rsidR="005057BF" w:rsidRPr="005057BF" w:rsidRDefault="005057BF" w:rsidP="005057BF">
      <w:pPr>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В 13 случаях опиаты являются причиной смертельных отравлений от наркотических средств, в 8 случаях – прочие наркотические вещества (синтетические наркотики), в 1 случае </w:t>
      </w:r>
      <w:r w:rsidR="008D28F8">
        <w:rPr>
          <w:rFonts w:ascii="Times New Roman" w:hAnsi="Times New Roman"/>
          <w:sz w:val="28"/>
          <w:szCs w:val="28"/>
        </w:rPr>
        <w:t>–</w:t>
      </w:r>
      <w:r w:rsidRPr="005057BF">
        <w:rPr>
          <w:rFonts w:ascii="Times New Roman" w:hAnsi="Times New Roman"/>
          <w:sz w:val="28"/>
          <w:szCs w:val="28"/>
        </w:rPr>
        <w:t xml:space="preserve"> каннабиноиды. В разрезе муниципальных образований отмечается рост числа смертельных отравлений: в Сургуте рост с 7 случаев в 2016 году до 21 случая в 2017 году, в Нефтеюганске рост с 3 случаев в 2016 году до 4-х случаев в 2017 году. В 2017 году в Югорске зафиксировано 2 случая отравлений наркотическими средствами (опиаты, метадон), в Радужном 1 случай отравления психотропными веществами (психостимулирующего действия). В Нижневартовске снижение с 6 случаев в 2016 году до 5-ти случаев в 2017 году. По другим территориям отмечается снижение числа смертельных отравлений (Мегион, Пыть-Ях, Нефтеюганский район).</w:t>
      </w:r>
    </w:p>
    <w:p w14:paraId="74D35FDD" w14:textId="346DA3D1"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связи со смертью с диспансерного наблюдения снято 140 больных наркоманией, в 2016 году – 112 человек (Рис. 12). В структуре смертности лидирующее место занимают соматические заболевания – 132 случая </w:t>
      </w:r>
      <w:r w:rsidR="008D28F8">
        <w:rPr>
          <w:rFonts w:ascii="Times New Roman" w:hAnsi="Times New Roman"/>
          <w:sz w:val="28"/>
          <w:szCs w:val="28"/>
        </w:rPr>
        <w:br/>
      </w:r>
      <w:r w:rsidRPr="005057BF">
        <w:rPr>
          <w:rFonts w:ascii="Times New Roman" w:hAnsi="Times New Roman"/>
          <w:sz w:val="28"/>
          <w:szCs w:val="28"/>
        </w:rPr>
        <w:t>(94,3</w:t>
      </w:r>
      <w:r w:rsidR="008D28F8">
        <w:rPr>
          <w:rFonts w:ascii="Times New Roman" w:hAnsi="Times New Roman"/>
          <w:sz w:val="28"/>
          <w:szCs w:val="28"/>
        </w:rPr>
        <w:t xml:space="preserve"> </w:t>
      </w:r>
      <w:r w:rsidRPr="005057BF">
        <w:rPr>
          <w:rFonts w:ascii="Times New Roman" w:hAnsi="Times New Roman"/>
          <w:sz w:val="28"/>
          <w:szCs w:val="28"/>
        </w:rPr>
        <w:t>%), в 2016 году 96 случаев, самоубийство – 2 случая (1,4</w:t>
      </w:r>
      <w:r w:rsidR="008D28F8">
        <w:rPr>
          <w:rFonts w:ascii="Times New Roman" w:hAnsi="Times New Roman"/>
          <w:sz w:val="28"/>
          <w:szCs w:val="28"/>
        </w:rPr>
        <w:t xml:space="preserve"> </w:t>
      </w:r>
      <w:r w:rsidRPr="005057BF">
        <w:rPr>
          <w:rFonts w:ascii="Times New Roman" w:hAnsi="Times New Roman"/>
          <w:sz w:val="28"/>
          <w:szCs w:val="28"/>
        </w:rPr>
        <w:t>%), в 2016 г. – 3 случая, острое отравление наркотиками (передозировка) среди учетных пациентов – 1 случай (0,7</w:t>
      </w:r>
      <w:r w:rsidR="008D28F8">
        <w:rPr>
          <w:rFonts w:ascii="Times New Roman" w:hAnsi="Times New Roman"/>
          <w:sz w:val="28"/>
          <w:szCs w:val="28"/>
        </w:rPr>
        <w:t xml:space="preserve"> </w:t>
      </w:r>
      <w:r w:rsidRPr="005057BF">
        <w:rPr>
          <w:rFonts w:ascii="Times New Roman" w:hAnsi="Times New Roman"/>
          <w:sz w:val="28"/>
          <w:szCs w:val="28"/>
        </w:rPr>
        <w:t>%), аналогично прошлому году, который также как и в 2016 году зарегистрирован по городу Мегион (2016 г. – 1 случай).</w:t>
      </w:r>
    </w:p>
    <w:p w14:paraId="6C11998B" w14:textId="77777777" w:rsidR="005057BF" w:rsidRPr="005057BF" w:rsidRDefault="005057BF" w:rsidP="005057BF">
      <w:pPr>
        <w:pStyle w:val="af"/>
        <w:spacing w:after="0"/>
        <w:ind w:firstLine="709"/>
        <w:jc w:val="both"/>
        <w:rPr>
          <w:rFonts w:ascii="Times New Roman" w:hAnsi="Times New Roman"/>
          <w:sz w:val="28"/>
          <w:szCs w:val="28"/>
        </w:rPr>
      </w:pPr>
    </w:p>
    <w:p w14:paraId="7A3C57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DF50F13" wp14:editId="2D5013FC">
            <wp:extent cx="5908675" cy="358711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8675" cy="3587115"/>
                    </a:xfrm>
                    <a:prstGeom prst="rect">
                      <a:avLst/>
                    </a:prstGeom>
                    <a:noFill/>
                    <a:ln>
                      <a:noFill/>
                    </a:ln>
                  </pic:spPr>
                </pic:pic>
              </a:graphicData>
            </a:graphic>
          </wp:inline>
        </w:drawing>
      </w:r>
    </w:p>
    <w:p w14:paraId="7803A88D"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 xml:space="preserve">Рис. 12. Причины смерти больных наркоманией </w:t>
      </w:r>
    </w:p>
    <w:p w14:paraId="3F661F63" w14:textId="77777777" w:rsidR="005057BF" w:rsidRPr="005057BF" w:rsidRDefault="005057BF" w:rsidP="005057BF">
      <w:pPr>
        <w:pStyle w:val="af"/>
        <w:spacing w:after="0"/>
        <w:ind w:firstLine="709"/>
        <w:jc w:val="both"/>
        <w:rPr>
          <w:rFonts w:ascii="Times New Roman" w:hAnsi="Times New Roman"/>
          <w:sz w:val="28"/>
          <w:szCs w:val="28"/>
        </w:rPr>
      </w:pPr>
    </w:p>
    <w:p w14:paraId="4BCEDDAC"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С 2013 года наркологическую ситуацию в автономном округе определяют синтетические наркотики и их сочетания.</w:t>
      </w:r>
    </w:p>
    <w:p w14:paraId="5A1AFEFA" w14:textId="77777777" w:rsidR="005057BF" w:rsidRPr="005057BF" w:rsidRDefault="005057BF" w:rsidP="005057BF">
      <w:pPr>
        <w:pStyle w:val="ad"/>
        <w:widowControl w:val="0"/>
        <w:spacing w:after="0"/>
        <w:ind w:firstLine="709"/>
        <w:jc w:val="both"/>
        <w:rPr>
          <w:rFonts w:ascii="Times New Roman" w:hAnsi="Times New Roman"/>
          <w:sz w:val="28"/>
          <w:szCs w:val="28"/>
        </w:rPr>
      </w:pPr>
    </w:p>
    <w:p w14:paraId="58B4A173" w14:textId="6D32609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Стоит отметить, что наблюдается увеличение числа пациентов, снятых с учета в связи со смертью в 140 человек в 2017 году, что выше показателя прошлого года на 25</w:t>
      </w:r>
      <w:r w:rsidR="008D28F8">
        <w:rPr>
          <w:rFonts w:ascii="Times New Roman" w:hAnsi="Times New Roman"/>
          <w:sz w:val="28"/>
          <w:szCs w:val="28"/>
        </w:rPr>
        <w:t xml:space="preserve"> </w:t>
      </w:r>
      <w:r w:rsidRPr="005057BF">
        <w:rPr>
          <w:rFonts w:ascii="Times New Roman" w:hAnsi="Times New Roman"/>
          <w:sz w:val="28"/>
          <w:szCs w:val="28"/>
        </w:rPr>
        <w:t xml:space="preserve">% (112 человек). </w:t>
      </w:r>
    </w:p>
    <w:p w14:paraId="24A29072" w14:textId="40B06EA0"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В 2017 году снизилась на 7,6</w:t>
      </w:r>
      <w:r w:rsidR="008D28F8">
        <w:rPr>
          <w:rFonts w:ascii="Times New Roman" w:hAnsi="Times New Roman"/>
          <w:sz w:val="28"/>
          <w:szCs w:val="28"/>
        </w:rPr>
        <w:t xml:space="preserve"> </w:t>
      </w:r>
      <w:r w:rsidRPr="005057BF">
        <w:rPr>
          <w:rFonts w:ascii="Times New Roman" w:hAnsi="Times New Roman"/>
          <w:sz w:val="28"/>
          <w:szCs w:val="28"/>
        </w:rPr>
        <w:t xml:space="preserve">% доля снятых с диспансерного наблюдения в связи с выздоровлением (длительным воздержанием) по наркомании: с 11,8 в 2016 году до 10,9 на 100 среднегодовых больных. </w:t>
      </w:r>
    </w:p>
    <w:p w14:paraId="0B8C2CD3" w14:textId="54C1D0E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Снизилось с 2016 к 2017 году на 8,5</w:t>
      </w:r>
      <w:r w:rsidR="008D28F8">
        <w:rPr>
          <w:rFonts w:ascii="Times New Roman" w:hAnsi="Times New Roman"/>
          <w:sz w:val="28"/>
          <w:szCs w:val="28"/>
        </w:rPr>
        <w:t xml:space="preserve"> </w:t>
      </w:r>
      <w:r w:rsidRPr="005057BF">
        <w:rPr>
          <w:rFonts w:ascii="Times New Roman" w:hAnsi="Times New Roman"/>
          <w:sz w:val="28"/>
          <w:szCs w:val="28"/>
        </w:rPr>
        <w:t xml:space="preserve">% количество лиц, зарегистрированных с диагнозом </w:t>
      </w:r>
      <w:r w:rsidRPr="005057BF">
        <w:rPr>
          <w:rFonts w:ascii="Times New Roman" w:hAnsi="Times New Roman"/>
          <w:b/>
          <w:i/>
          <w:sz w:val="28"/>
          <w:szCs w:val="28"/>
        </w:rPr>
        <w:t xml:space="preserve">«употребление наркотических веществ с вредными последствиями» </w:t>
      </w:r>
      <w:r w:rsidRPr="005057BF">
        <w:rPr>
          <w:rFonts w:ascii="Times New Roman" w:hAnsi="Times New Roman"/>
          <w:sz w:val="28"/>
          <w:szCs w:val="28"/>
        </w:rPr>
        <w:t>(т.е. потребление с ущербом для физического или психического здоровья, но с еще не сформированным синдромом зависимости): со 102,4 на 100 тыс. населения в 2016 году до 93,6 на 100 тысяч населения в 2017 году. Распространенность пагубного употребления наркотиков в целом по автономному округу ниже, чем в РФ на 32,6</w:t>
      </w:r>
      <w:r w:rsidR="008D28F8">
        <w:rPr>
          <w:rFonts w:ascii="Times New Roman" w:hAnsi="Times New Roman"/>
          <w:sz w:val="28"/>
          <w:szCs w:val="28"/>
        </w:rPr>
        <w:t xml:space="preserve"> </w:t>
      </w:r>
      <w:r w:rsidRPr="005057BF">
        <w:rPr>
          <w:rFonts w:ascii="Times New Roman" w:hAnsi="Times New Roman"/>
          <w:sz w:val="28"/>
          <w:szCs w:val="28"/>
        </w:rPr>
        <w:t>% (138,9 на 100 тысяч населения в 2016 году), и ниже на 22,8</w:t>
      </w:r>
      <w:r w:rsidR="008D28F8">
        <w:rPr>
          <w:rFonts w:ascii="Times New Roman" w:hAnsi="Times New Roman"/>
          <w:sz w:val="28"/>
          <w:szCs w:val="28"/>
        </w:rPr>
        <w:t xml:space="preserve"> </w:t>
      </w:r>
      <w:r w:rsidRPr="005057BF">
        <w:rPr>
          <w:rFonts w:ascii="Times New Roman" w:hAnsi="Times New Roman"/>
          <w:sz w:val="28"/>
          <w:szCs w:val="28"/>
        </w:rPr>
        <w:t>%, чем по УрФО (121,3 на 100 тысяч населения в 2016 году).</w:t>
      </w:r>
    </w:p>
    <w:p w14:paraId="1BA0521A" w14:textId="68C2F9B5"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Однако, отмечается </w:t>
      </w:r>
      <w:r w:rsidRPr="005057BF">
        <w:rPr>
          <w:rFonts w:ascii="Times New Roman" w:hAnsi="Times New Roman"/>
          <w:i/>
          <w:sz w:val="28"/>
          <w:szCs w:val="28"/>
        </w:rPr>
        <w:t>прирост числа несовершеннолетних, зарегистрированных в 2017 году в сравнении с предыдущим годом с диагнозом «употребление наркотиков с вредными последствиями»</w:t>
      </w:r>
      <w:r w:rsidRPr="005057BF">
        <w:rPr>
          <w:rFonts w:ascii="Times New Roman" w:hAnsi="Times New Roman"/>
          <w:sz w:val="28"/>
          <w:szCs w:val="28"/>
        </w:rPr>
        <w:t xml:space="preserve"> на </w:t>
      </w:r>
      <w:r w:rsidR="008D28F8">
        <w:rPr>
          <w:rFonts w:ascii="Times New Roman" w:hAnsi="Times New Roman"/>
          <w:sz w:val="28"/>
          <w:szCs w:val="28"/>
        </w:rPr>
        <w:br/>
      </w:r>
      <w:r w:rsidRPr="005057BF">
        <w:rPr>
          <w:rFonts w:ascii="Times New Roman" w:hAnsi="Times New Roman"/>
          <w:sz w:val="28"/>
          <w:szCs w:val="28"/>
        </w:rPr>
        <w:t>16,4</w:t>
      </w:r>
      <w:r w:rsidR="008D28F8">
        <w:rPr>
          <w:rFonts w:ascii="Times New Roman" w:hAnsi="Times New Roman"/>
          <w:sz w:val="28"/>
          <w:szCs w:val="28"/>
        </w:rPr>
        <w:t xml:space="preserve"> </w:t>
      </w:r>
      <w:r w:rsidRPr="005057BF">
        <w:rPr>
          <w:rFonts w:ascii="Times New Roman" w:hAnsi="Times New Roman"/>
          <w:sz w:val="28"/>
          <w:szCs w:val="28"/>
        </w:rPr>
        <w:t xml:space="preserve">%, и составляет 9,2 на 100 тысяч несовершеннолетних, или 38 </w:t>
      </w:r>
      <w:r w:rsidRPr="005057BF">
        <w:rPr>
          <w:rFonts w:ascii="Times New Roman" w:hAnsi="Times New Roman"/>
          <w:sz w:val="28"/>
          <w:szCs w:val="28"/>
        </w:rPr>
        <w:lastRenderedPageBreak/>
        <w:t>несовершеннолетних (в 2016 году – 32 несовершеннолетних или 7,9 на 100 тысяч населения в возрасте до 18 лет). При этом согласие на диспансерное наблюдение получено только от 52,6</w:t>
      </w:r>
      <w:r w:rsidR="008D28F8">
        <w:rPr>
          <w:rFonts w:ascii="Times New Roman" w:hAnsi="Times New Roman"/>
          <w:sz w:val="28"/>
          <w:szCs w:val="28"/>
        </w:rPr>
        <w:t xml:space="preserve"> </w:t>
      </w:r>
      <w:r w:rsidRPr="005057BF">
        <w:rPr>
          <w:rFonts w:ascii="Times New Roman" w:hAnsi="Times New Roman"/>
          <w:sz w:val="28"/>
          <w:szCs w:val="28"/>
        </w:rPr>
        <w:t>% несовершеннолетних из числа зарегистрированных с пагубным употреблением наркотических средств (20 человек), в прошлом 2016 году этот процент составлял – 71,9</w:t>
      </w:r>
      <w:r w:rsidR="008D28F8">
        <w:rPr>
          <w:rFonts w:ascii="Times New Roman" w:hAnsi="Times New Roman"/>
          <w:sz w:val="28"/>
          <w:szCs w:val="28"/>
        </w:rPr>
        <w:t xml:space="preserve"> </w:t>
      </w:r>
      <w:r w:rsidRPr="005057BF">
        <w:rPr>
          <w:rFonts w:ascii="Times New Roman" w:hAnsi="Times New Roman"/>
          <w:sz w:val="28"/>
          <w:szCs w:val="28"/>
        </w:rPr>
        <w:t xml:space="preserve">% (23 из 32 человек). </w:t>
      </w:r>
    </w:p>
    <w:p w14:paraId="707A72CE" w14:textId="0C409030"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hAnsi="Times New Roman"/>
          <w:color w:val="000000"/>
          <w:sz w:val="28"/>
          <w:szCs w:val="28"/>
        </w:rPr>
        <w:t xml:space="preserve">В разрезе муниципальных образований (Рис. 13) </w:t>
      </w:r>
      <w:r w:rsidRPr="005057BF">
        <w:rPr>
          <w:rFonts w:ascii="Times New Roman" w:eastAsia="Times New Roman" w:hAnsi="Times New Roman"/>
          <w:color w:val="000000"/>
          <w:sz w:val="28"/>
          <w:szCs w:val="28"/>
        </w:rPr>
        <w:t xml:space="preserve">наибольшая распространенность относительно численности населения </w:t>
      </w:r>
      <w:r w:rsidRPr="005057BF">
        <w:rPr>
          <w:rFonts w:ascii="Times New Roman" w:eastAsia="Times New Roman" w:hAnsi="Times New Roman"/>
          <w:i/>
          <w:color w:val="000000"/>
          <w:sz w:val="28"/>
          <w:szCs w:val="28"/>
        </w:rPr>
        <w:t>несовершеннолетних потребителей</w:t>
      </w:r>
      <w:r w:rsidRPr="005057BF">
        <w:rPr>
          <w:rFonts w:ascii="Times New Roman" w:eastAsia="Times New Roman" w:hAnsi="Times New Roman"/>
          <w:color w:val="000000"/>
          <w:sz w:val="28"/>
          <w:szCs w:val="28"/>
        </w:rPr>
        <w:t xml:space="preserve"> психоактивных веществ </w:t>
      </w:r>
      <w:r w:rsidRPr="005057BF">
        <w:rPr>
          <w:rFonts w:ascii="Times New Roman" w:hAnsi="Times New Roman"/>
          <w:color w:val="000000"/>
          <w:sz w:val="28"/>
          <w:szCs w:val="28"/>
        </w:rPr>
        <w:t xml:space="preserve">по сравнению с 2016 годом </w:t>
      </w:r>
      <w:r w:rsidRPr="005057BF">
        <w:rPr>
          <w:rFonts w:ascii="Times New Roman" w:eastAsia="Times New Roman" w:hAnsi="Times New Roman"/>
          <w:color w:val="000000"/>
          <w:sz w:val="28"/>
          <w:szCs w:val="28"/>
        </w:rPr>
        <w:t>в 201</w:t>
      </w:r>
      <w:r w:rsidRPr="005057BF">
        <w:rPr>
          <w:rFonts w:ascii="Times New Roman" w:hAnsi="Times New Roman"/>
          <w:color w:val="000000"/>
          <w:sz w:val="28"/>
          <w:szCs w:val="28"/>
        </w:rPr>
        <w:t>7</w:t>
      </w:r>
      <w:r w:rsidRPr="005057BF">
        <w:rPr>
          <w:rFonts w:ascii="Times New Roman" w:eastAsia="Times New Roman" w:hAnsi="Times New Roman"/>
          <w:color w:val="000000"/>
          <w:sz w:val="28"/>
          <w:szCs w:val="28"/>
        </w:rPr>
        <w:t xml:space="preserve"> году имеет место в городах: </w:t>
      </w:r>
      <w:r w:rsidRPr="005057BF">
        <w:rPr>
          <w:rFonts w:ascii="Times New Roman" w:hAnsi="Times New Roman"/>
          <w:color w:val="000000"/>
          <w:sz w:val="28"/>
          <w:szCs w:val="28"/>
        </w:rPr>
        <w:t>Когалым – рост с 0 до 2-х случаев (12,4 на 100 тысяч несовершеннолетних); г. Югорск – рост на 96</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t xml:space="preserve">(с 21,5 в 2016 году до 42.1 в 2017 году на 100 тыс несовершеннолетних); </w:t>
      </w:r>
      <w:r w:rsidRPr="005057BF">
        <w:rPr>
          <w:rFonts w:ascii="Times New Roman" w:hAnsi="Times New Roman"/>
          <w:color w:val="000000"/>
          <w:sz w:val="28"/>
          <w:szCs w:val="28"/>
        </w:rPr>
        <w:br/>
        <w:t>г. Сургут – рост на 79,5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9,5 до 17 на 100 тыс. несовершеннолетних); </w:t>
      </w:r>
      <w:r w:rsidRPr="005057BF">
        <w:rPr>
          <w:rFonts w:ascii="Times New Roman" w:hAnsi="Times New Roman"/>
          <w:color w:val="000000"/>
          <w:sz w:val="28"/>
          <w:szCs w:val="28"/>
        </w:rPr>
        <w:br/>
        <w:t>г. Нягань – увеличение на 10,0</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33,6 до 37 на 100 тыс. несовершеннолетних). Отсутствие динамики наблюдается в Сургутском районе (5,6 на 100 тыс. несовершеннолетних); Советском районе (8,5 на 100 тысяч несовершеннолетних). В г. Урай в связи с естественным и миграционным увеличением численности населения – отмечается снижение распространенности пагубного употребления наркотиков на 1,3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48,1 в 2016 году до 47,5 в 2017 году на 100 тысяч населения). Также снижение распространенности пагубного употребления наркотиков за год наблюдается в г. Нижневартовск – снижение на 63,2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(4,5 против 12,3 на 100 тыс. несовершеннолетних); Нефтеюганский район – снижение до нулевого уровня. В других муниципальных образованиях случаев потребления наркотиков без синдрома зависимости среди несовершеннолетних не регистрируется третий – четвертый годы подряд. </w:t>
      </w:r>
      <w:r w:rsidRPr="005057BF">
        <w:rPr>
          <w:rFonts w:ascii="Times New Roman" w:eastAsia="Times New Roman" w:hAnsi="Times New Roman"/>
          <w:color w:val="000000"/>
          <w:sz w:val="28"/>
          <w:szCs w:val="28"/>
        </w:rPr>
        <w:t xml:space="preserve">Несовершеннолетние граждане Югры являются потребителями синтетических наркотиков (курительных смесей, «спайсов»). </w:t>
      </w:r>
    </w:p>
    <w:p w14:paraId="24932DFE" w14:textId="77777777" w:rsidR="005057BF" w:rsidRPr="005057BF" w:rsidRDefault="005057BF" w:rsidP="005057BF">
      <w:pPr>
        <w:pStyle w:val="af"/>
        <w:spacing w:after="0"/>
        <w:ind w:firstLine="709"/>
        <w:jc w:val="both"/>
        <w:rPr>
          <w:rFonts w:ascii="Times New Roman" w:hAnsi="Times New Roman"/>
          <w:sz w:val="28"/>
          <w:szCs w:val="28"/>
        </w:rPr>
      </w:pPr>
    </w:p>
    <w:p w14:paraId="3D582524" w14:textId="77777777" w:rsidR="005057BF" w:rsidRPr="005057BF" w:rsidRDefault="005057BF" w:rsidP="005057BF">
      <w:pPr>
        <w:spacing w:after="0"/>
        <w:ind w:firstLine="709"/>
        <w:jc w:val="both"/>
        <w:rPr>
          <w:rFonts w:ascii="Times New Roman" w:eastAsia="Times New Roman" w:hAnsi="Times New Roman"/>
          <w:b/>
          <w:i/>
          <w:color w:val="FF0000"/>
          <w:sz w:val="28"/>
          <w:szCs w:val="28"/>
        </w:rPr>
      </w:pPr>
      <w:r w:rsidRPr="005057BF">
        <w:rPr>
          <w:rFonts w:ascii="Times New Roman" w:hAnsi="Times New Roman"/>
          <w:noProof/>
          <w:lang w:eastAsia="ru-RU"/>
        </w:rPr>
        <w:lastRenderedPageBreak/>
        <w:drawing>
          <wp:inline distT="0" distB="0" distL="0" distR="0" wp14:anchorId="741B7A58" wp14:editId="5D316CF7">
            <wp:extent cx="5908675" cy="3305810"/>
            <wp:effectExtent l="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675" cy="3305810"/>
                    </a:xfrm>
                    <a:prstGeom prst="rect">
                      <a:avLst/>
                    </a:prstGeom>
                    <a:noFill/>
                    <a:ln>
                      <a:noFill/>
                    </a:ln>
                  </pic:spPr>
                </pic:pic>
              </a:graphicData>
            </a:graphic>
          </wp:inline>
        </w:drawing>
      </w:r>
    </w:p>
    <w:p w14:paraId="7995B4EF" w14:textId="77777777" w:rsidR="005057BF" w:rsidRPr="005057BF" w:rsidRDefault="005057BF" w:rsidP="005057BF">
      <w:pPr>
        <w:pStyle w:val="af"/>
        <w:spacing w:after="0"/>
        <w:ind w:firstLine="0"/>
        <w:jc w:val="both"/>
        <w:rPr>
          <w:rFonts w:ascii="Times New Roman" w:hAnsi="Times New Roman"/>
          <w:color w:val="FF0000"/>
          <w:sz w:val="28"/>
          <w:szCs w:val="28"/>
        </w:rPr>
      </w:pPr>
    </w:p>
    <w:p w14:paraId="7F4B3360" w14:textId="77777777"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eastAsia="Times New Roman" w:hAnsi="Times New Roman"/>
          <w:color w:val="000000"/>
          <w:sz w:val="28"/>
          <w:szCs w:val="28"/>
        </w:rPr>
        <w:t xml:space="preserve">Рис. 13 </w:t>
      </w:r>
      <w:r w:rsidRPr="005057BF">
        <w:rPr>
          <w:rFonts w:ascii="Times New Roman" w:hAnsi="Times New Roman"/>
          <w:sz w:val="28"/>
          <w:szCs w:val="28"/>
        </w:rPr>
        <w:t>Зарегистрировано несовершеннолетних с диагнозом «употребление наркотиков с вредными последствиями» (на 100 тысяч несовершеннолетних).</w:t>
      </w:r>
    </w:p>
    <w:p w14:paraId="02FEE224" w14:textId="77777777"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2016 годом среди населения в целом, и незначительное увеличение числа несовершеннолетних потребителей синтетических наркотиков. </w:t>
      </w:r>
    </w:p>
    <w:p w14:paraId="073620BA" w14:textId="23E82914"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b/>
          <w:sz w:val="28"/>
          <w:szCs w:val="28"/>
        </w:rPr>
        <w:t>Уровень первичной заболеваемости пагубного употребления наркотиков без синдрома</w:t>
      </w:r>
      <w:r w:rsidRPr="005057BF">
        <w:rPr>
          <w:rFonts w:ascii="Times New Roman" w:hAnsi="Times New Roman"/>
          <w:sz w:val="28"/>
          <w:szCs w:val="28"/>
        </w:rPr>
        <w:t xml:space="preserve"> зависимости в Ханты-Мансийском автономном округе – Югре в 2017 году составил 10 на 100 тыс. населения, или 164 новых случаев, что на 45,8</w:t>
      </w:r>
      <w:r w:rsidR="008D28F8">
        <w:rPr>
          <w:rFonts w:ascii="Times New Roman" w:hAnsi="Times New Roman"/>
          <w:sz w:val="28"/>
          <w:szCs w:val="28"/>
        </w:rPr>
        <w:t xml:space="preserve"> </w:t>
      </w:r>
      <w:r w:rsidRPr="005057BF">
        <w:rPr>
          <w:rFonts w:ascii="Times New Roman" w:hAnsi="Times New Roman"/>
          <w:sz w:val="28"/>
          <w:szCs w:val="28"/>
        </w:rPr>
        <w:t xml:space="preserve">% ниже чем в 2016 году, когда было выявлено 299 новых случаев, или 18,4 на 100 тыс. населения. Для сравнения в Уральском Федеральном округе (36,7 на 100 тысяч населения), по Российской Федерации (30,1 на 100 тысяч населения). </w:t>
      </w:r>
    </w:p>
    <w:p w14:paraId="4292220A" w14:textId="73577FDF" w:rsidR="005057BF" w:rsidRPr="005057BF" w:rsidRDefault="005057BF" w:rsidP="005057BF">
      <w:pPr>
        <w:ind w:firstLine="709"/>
        <w:jc w:val="both"/>
        <w:rPr>
          <w:rFonts w:ascii="Times New Roman" w:hAnsi="Times New Roman"/>
          <w:color w:val="000000"/>
          <w:sz w:val="28"/>
          <w:szCs w:val="28"/>
        </w:rPr>
      </w:pPr>
      <w:r w:rsidRPr="005057BF">
        <w:rPr>
          <w:rFonts w:ascii="Times New Roman" w:hAnsi="Times New Roman"/>
          <w:sz w:val="28"/>
          <w:szCs w:val="28"/>
        </w:rPr>
        <w:t>Рост п</w:t>
      </w:r>
      <w:r w:rsidRPr="005057BF">
        <w:rPr>
          <w:rFonts w:ascii="Times New Roman" w:hAnsi="Times New Roman"/>
          <w:i/>
          <w:sz w:val="28"/>
          <w:szCs w:val="28"/>
        </w:rPr>
        <w:t>ервичной заболеваемости пагубного употребления наркотиков без синдрома зависимости</w:t>
      </w:r>
      <w:r w:rsidRPr="005057BF">
        <w:rPr>
          <w:rFonts w:ascii="Times New Roman" w:hAnsi="Times New Roman"/>
          <w:sz w:val="28"/>
          <w:szCs w:val="28"/>
        </w:rPr>
        <w:t xml:space="preserve"> с 2016 по 2017 год зафиксирован (Рис. 14): в Нижневартовском районе – рост с 0 случаев в 2016 году до 1 нового случая в 2017 году, (2,8</w:t>
      </w:r>
      <w:r w:rsidRPr="005057BF">
        <w:rPr>
          <w:rFonts w:ascii="Times New Roman" w:hAnsi="Times New Roman"/>
          <w:color w:val="000000"/>
          <w:sz w:val="28"/>
          <w:szCs w:val="28"/>
        </w:rPr>
        <w:t xml:space="preserve"> на 100 тыс. населения); Советском районе </w:t>
      </w:r>
      <w:r w:rsidRPr="005057BF">
        <w:rPr>
          <w:rFonts w:ascii="Times New Roman" w:hAnsi="Times New Roman"/>
          <w:sz w:val="28"/>
          <w:szCs w:val="28"/>
        </w:rPr>
        <w:t>– увеличение в 3 раза</w:t>
      </w:r>
      <w:r w:rsidRPr="005057BF">
        <w:rPr>
          <w:rFonts w:ascii="Times New Roman" w:hAnsi="Times New Roman"/>
          <w:color w:val="000000"/>
          <w:sz w:val="28"/>
          <w:szCs w:val="28"/>
        </w:rPr>
        <w:t xml:space="preserve"> (с 2.1 до 6,1 на 100 тыс. населения); в г. Когалыме </w:t>
      </w:r>
      <w:r w:rsidRPr="005057BF">
        <w:rPr>
          <w:rFonts w:ascii="Times New Roman" w:hAnsi="Times New Roman"/>
          <w:sz w:val="28"/>
          <w:szCs w:val="28"/>
        </w:rPr>
        <w:t>– увеличение в 2,4 раза (с 7,9 до 18,7</w:t>
      </w:r>
      <w:r w:rsidRPr="005057BF">
        <w:rPr>
          <w:rFonts w:ascii="Times New Roman" w:hAnsi="Times New Roman"/>
          <w:color w:val="000000"/>
          <w:sz w:val="28"/>
          <w:szCs w:val="28"/>
        </w:rPr>
        <w:t xml:space="preserve"> на 100 тыс. населения); в г. Югорске </w:t>
      </w:r>
      <w:r w:rsidRPr="005057BF">
        <w:rPr>
          <w:rFonts w:ascii="Times New Roman" w:hAnsi="Times New Roman"/>
          <w:sz w:val="28"/>
          <w:szCs w:val="28"/>
        </w:rPr>
        <w:t>– увеличение в 2,0 раза (</w:t>
      </w:r>
      <w:r w:rsidRPr="005057BF">
        <w:rPr>
          <w:rFonts w:ascii="Times New Roman" w:hAnsi="Times New Roman"/>
          <w:color w:val="000000"/>
          <w:sz w:val="28"/>
          <w:szCs w:val="28"/>
        </w:rPr>
        <w:t xml:space="preserve">с 27,2 до 54,0 на 100 тыс. населения); в г. Лангепасе </w:t>
      </w:r>
      <w:r w:rsidRPr="005057BF">
        <w:rPr>
          <w:rFonts w:ascii="Times New Roman" w:hAnsi="Times New Roman"/>
          <w:sz w:val="28"/>
          <w:szCs w:val="28"/>
        </w:rPr>
        <w:t>– увеличение на 43,7 % (</w:t>
      </w:r>
      <w:r w:rsidRPr="005057BF">
        <w:rPr>
          <w:rFonts w:ascii="Times New Roman" w:hAnsi="Times New Roman"/>
          <w:color w:val="000000"/>
          <w:sz w:val="28"/>
          <w:szCs w:val="28"/>
        </w:rPr>
        <w:t xml:space="preserve">с 23,1 до 33,1 на 100 тыс. населения); в г. Радужном </w:t>
      </w:r>
      <w:r w:rsidRPr="005057BF">
        <w:rPr>
          <w:rFonts w:ascii="Times New Roman" w:hAnsi="Times New Roman"/>
          <w:sz w:val="28"/>
          <w:szCs w:val="28"/>
        </w:rPr>
        <w:t>– увеличение на 32,0 % (</w:t>
      </w:r>
      <w:r w:rsidRPr="005057BF">
        <w:rPr>
          <w:rFonts w:ascii="Times New Roman" w:hAnsi="Times New Roman"/>
          <w:color w:val="000000"/>
          <w:sz w:val="28"/>
          <w:szCs w:val="28"/>
        </w:rPr>
        <w:t xml:space="preserve">с 14 до 18,4 на 100 тыс. населения). </w:t>
      </w:r>
      <w:r w:rsidRPr="005057BF">
        <w:rPr>
          <w:rFonts w:ascii="Times New Roman" w:hAnsi="Times New Roman"/>
          <w:sz w:val="28"/>
          <w:szCs w:val="28"/>
        </w:rPr>
        <w:t xml:space="preserve">Так в Нефтеюганске и </w:t>
      </w:r>
      <w:r w:rsidRPr="005057BF">
        <w:rPr>
          <w:rFonts w:ascii="Times New Roman" w:hAnsi="Times New Roman"/>
          <w:sz w:val="28"/>
          <w:szCs w:val="28"/>
        </w:rPr>
        <w:lastRenderedPageBreak/>
        <w:t xml:space="preserve">Октябрьском районе в 2017 году новых случаев не зарегистрировано, в 2016 году данный показатель составлял 7,2 и 3,9 на 100 тысяч населения соответственно. </w:t>
      </w:r>
      <w:r w:rsidRPr="005057BF">
        <w:rPr>
          <w:rFonts w:ascii="Times New Roman" w:hAnsi="Times New Roman"/>
          <w:color w:val="000000"/>
          <w:sz w:val="28"/>
          <w:szCs w:val="28"/>
        </w:rPr>
        <w:t>На</w:t>
      </w:r>
      <w:r w:rsidRPr="005057BF">
        <w:rPr>
          <w:rFonts w:ascii="Times New Roman" w:hAnsi="Times New Roman"/>
          <w:sz w:val="28"/>
          <w:szCs w:val="28"/>
        </w:rPr>
        <w:t xml:space="preserve">блюдающуюся динамику первичной заболеваемости пагубного употребления наркотиков без синдрома зависимости можно считать незначимой, поскольку в абсолютных цифрах разница составляет от единицы до 10-ти новых зарегистрированных случаев. </w:t>
      </w:r>
    </w:p>
    <w:p w14:paraId="7B30B961"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C2E2841" wp14:editId="21CB2E5D">
            <wp:extent cx="5931535" cy="331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315970"/>
                    </a:xfrm>
                    <a:prstGeom prst="rect">
                      <a:avLst/>
                    </a:prstGeom>
                    <a:noFill/>
                    <a:ln>
                      <a:noFill/>
                    </a:ln>
                  </pic:spPr>
                </pic:pic>
              </a:graphicData>
            </a:graphic>
          </wp:inline>
        </w:drawing>
      </w:r>
    </w:p>
    <w:p w14:paraId="1744B467" w14:textId="77777777" w:rsidR="005057BF" w:rsidRPr="005057BF" w:rsidRDefault="005057BF" w:rsidP="005057BF">
      <w:pPr>
        <w:pStyle w:val="af"/>
        <w:spacing w:after="0"/>
        <w:ind w:left="-540" w:firstLine="709"/>
        <w:jc w:val="center"/>
        <w:rPr>
          <w:rFonts w:ascii="Times New Roman" w:hAnsi="Times New Roman"/>
          <w:sz w:val="28"/>
          <w:szCs w:val="28"/>
        </w:rPr>
      </w:pPr>
      <w:r w:rsidRPr="005057BF">
        <w:rPr>
          <w:rFonts w:ascii="Times New Roman" w:hAnsi="Times New Roman"/>
          <w:sz w:val="28"/>
          <w:szCs w:val="28"/>
        </w:rPr>
        <w:t>Рис. 14. Зарегистрировано впервые в жизни с диагнозом «употребление наркотиков с вредными последствиями» (на 100 тысяч населения).</w:t>
      </w:r>
    </w:p>
    <w:p w14:paraId="41C99821" w14:textId="77777777" w:rsidR="005057BF" w:rsidRPr="005057BF" w:rsidRDefault="005057BF" w:rsidP="005057BF">
      <w:pPr>
        <w:ind w:firstLine="709"/>
        <w:jc w:val="both"/>
        <w:rPr>
          <w:rFonts w:ascii="Times New Roman" w:hAnsi="Times New Roman"/>
          <w:sz w:val="28"/>
          <w:szCs w:val="28"/>
        </w:rPr>
      </w:pPr>
    </w:p>
    <w:p w14:paraId="6DDDF31E" w14:textId="492CBB96" w:rsidR="005057BF" w:rsidRPr="005057BF" w:rsidRDefault="005057BF" w:rsidP="005057BF">
      <w:pPr>
        <w:ind w:firstLine="709"/>
        <w:jc w:val="both"/>
        <w:rPr>
          <w:rFonts w:ascii="Times New Roman" w:hAnsi="Times New Roman"/>
          <w:color w:val="000000"/>
          <w:sz w:val="28"/>
          <w:szCs w:val="28"/>
        </w:rPr>
      </w:pPr>
      <w:r w:rsidRPr="005057BF">
        <w:rPr>
          <w:rFonts w:ascii="Times New Roman" w:hAnsi="Times New Roman"/>
          <w:sz w:val="28"/>
          <w:szCs w:val="28"/>
        </w:rPr>
        <w:t>В остальных территориях отмечается снижение первичной заболеваемости пагубного употребления наркотиков с вредными последствиями. В Белоярском районе отмечается снижение на истекший год в 4 раза (</w:t>
      </w:r>
      <w:r w:rsidRPr="005057BF">
        <w:rPr>
          <w:rFonts w:ascii="Times New Roman" w:hAnsi="Times New Roman"/>
          <w:color w:val="000000"/>
          <w:sz w:val="28"/>
          <w:szCs w:val="28"/>
        </w:rPr>
        <w:t xml:space="preserve">с 27 до 6,7 на 100 тыс. населения); в г. Пыть-Яхе – снижение в 3,8 раза (с 36,7 до 9,7 на 100 тыс. населения); в Нефтеюганском </w:t>
      </w:r>
      <w:r w:rsidRPr="005057BF">
        <w:rPr>
          <w:rFonts w:ascii="Times New Roman" w:hAnsi="Times New Roman"/>
          <w:color w:val="000000"/>
          <w:sz w:val="28"/>
          <w:szCs w:val="28"/>
        </w:rPr>
        <w:br/>
        <w:t>районе – снижение в 3,5 раза</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15,6 до 4,4 на 100 тыс. населения); </w:t>
      </w:r>
      <w:r w:rsidRPr="005057BF">
        <w:rPr>
          <w:rFonts w:ascii="Times New Roman" w:hAnsi="Times New Roman"/>
          <w:color w:val="000000"/>
          <w:sz w:val="28"/>
          <w:szCs w:val="28"/>
        </w:rPr>
        <w:br/>
        <w:t>в Сургутском районе – снижение в 3,4 раза</w:t>
      </w:r>
      <w:r w:rsidRPr="005057BF">
        <w:rPr>
          <w:rFonts w:ascii="Times New Roman" w:hAnsi="Times New Roman"/>
          <w:sz w:val="28"/>
          <w:szCs w:val="28"/>
        </w:rPr>
        <w:t xml:space="preserve"> (</w:t>
      </w:r>
      <w:r w:rsidRPr="005057BF">
        <w:rPr>
          <w:rFonts w:ascii="Times New Roman" w:hAnsi="Times New Roman"/>
          <w:color w:val="000000"/>
          <w:sz w:val="28"/>
          <w:szCs w:val="28"/>
        </w:rPr>
        <w:t>с 8,1 до 2,4 на 100 тыс. населения); в г. Сургуте – снижение в 3 раза</w:t>
      </w:r>
      <w:r w:rsidRPr="005057BF">
        <w:rPr>
          <w:rFonts w:ascii="Times New Roman" w:hAnsi="Times New Roman"/>
          <w:sz w:val="28"/>
          <w:szCs w:val="28"/>
        </w:rPr>
        <w:t xml:space="preserve"> (</w:t>
      </w:r>
      <w:r w:rsidRPr="005057BF">
        <w:rPr>
          <w:rFonts w:ascii="Times New Roman" w:hAnsi="Times New Roman"/>
          <w:color w:val="000000"/>
          <w:sz w:val="28"/>
          <w:szCs w:val="28"/>
        </w:rPr>
        <w:t>с 6 до 2 на 100 тыс. населения); в Нижневартовске – снижение на 65,4</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35,8 до 12,4 </w:t>
      </w:r>
      <w:r w:rsidRPr="005057BF">
        <w:rPr>
          <w:rFonts w:ascii="Times New Roman" w:hAnsi="Times New Roman"/>
          <w:color w:val="000000"/>
          <w:sz w:val="28"/>
          <w:szCs w:val="28"/>
        </w:rPr>
        <w:br/>
        <w:t>на 100 тыс. населения); в г. Нягани – снижение на 58,9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70,7 до 29,1 </w:t>
      </w:r>
      <w:r w:rsidRPr="005057BF">
        <w:rPr>
          <w:rFonts w:ascii="Times New Roman" w:hAnsi="Times New Roman"/>
          <w:color w:val="000000"/>
          <w:sz w:val="28"/>
          <w:szCs w:val="28"/>
        </w:rPr>
        <w:br/>
        <w:t>на 100 тыс. населения). В Мегионе, Урае, Ханты-Мансийске и ряде других территорий отмечается незначительное снижение первичной заболеваемости пагубного употребления наркотиков.</w:t>
      </w:r>
    </w:p>
    <w:p w14:paraId="76C4AA86"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b/>
          <w:i/>
          <w:sz w:val="28"/>
          <w:szCs w:val="28"/>
        </w:rPr>
        <w:lastRenderedPageBreak/>
        <w:t xml:space="preserve">В структуре первичной заболеваемости </w:t>
      </w:r>
      <w:r w:rsidRPr="005057BF">
        <w:rPr>
          <w:rFonts w:ascii="Times New Roman" w:hAnsi="Times New Roman"/>
          <w:b/>
          <w:i/>
          <w:color w:val="000000"/>
          <w:sz w:val="28"/>
          <w:szCs w:val="28"/>
        </w:rPr>
        <w:t>пагубного употребления наркотиков</w:t>
      </w:r>
      <w:r w:rsidRPr="005057BF">
        <w:rPr>
          <w:rFonts w:ascii="Times New Roman" w:hAnsi="Times New Roman"/>
          <w:sz w:val="28"/>
          <w:szCs w:val="28"/>
        </w:rPr>
        <w:t xml:space="preserve"> за 2017 год было зарегистрировано 13 несовершеннолетних пациентов (в 2016 году – 19), один ребенок в возрасте до 14 лет в Урае, один ребенок в возрасте до 14 лет и один подросток в возрасте 15-17 лет в Сургутском районе, 5 подростков в возрасте 15-17 лет в г. Сургуте, по 2 подростка (15-17 лет) в г. Когалыме и Югорске, и один подросток в Нягани. </w:t>
      </w:r>
    </w:p>
    <w:p w14:paraId="71CED4C8"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Данная динамика обусловлена как снижением обращаемости за медицинской наркологической помощью, так и снижением популярности наркотиков на фоне массовых санитарно-просветительных и профилактических мероприятий. Кроме того, несовершеннолетние и молодежь в 2017 году </w:t>
      </w:r>
      <w:r w:rsidRPr="005057BF">
        <w:rPr>
          <w:rFonts w:ascii="Times New Roman" w:hAnsi="Times New Roman"/>
          <w:i/>
          <w:sz w:val="28"/>
          <w:szCs w:val="28"/>
        </w:rPr>
        <w:t xml:space="preserve">сменили употребление наркотических средств на прием психотропных лекарственных препаратов, </w:t>
      </w:r>
      <w:r w:rsidRPr="005057BF">
        <w:rPr>
          <w:rFonts w:ascii="Times New Roman" w:hAnsi="Times New Roman"/>
          <w:sz w:val="28"/>
          <w:szCs w:val="28"/>
        </w:rPr>
        <w:t xml:space="preserve">отпускаемых из аптечных сетей без рецепта врача и действующих с опьяняющим, токсическим эффектом при употреблении сверхтерапевтических дозировок. </w:t>
      </w:r>
    </w:p>
    <w:p w14:paraId="26C5F179"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Следует отметить, что на территории автономного округа из </w:t>
      </w:r>
      <w:r w:rsidRPr="005057BF">
        <w:rPr>
          <w:rFonts w:ascii="Times New Roman" w:hAnsi="Times New Roman"/>
          <w:b/>
          <w:sz w:val="28"/>
          <w:szCs w:val="28"/>
        </w:rPr>
        <w:t>лекарственных препаратов наркозависимыми лицами</w:t>
      </w:r>
      <w:r w:rsidRPr="005057BF">
        <w:rPr>
          <w:rFonts w:ascii="Times New Roman" w:hAnsi="Times New Roman"/>
          <w:sz w:val="28"/>
          <w:szCs w:val="28"/>
        </w:rPr>
        <w:t xml:space="preserve"> преимущественно используются следующие: лирика (противосудорожное средство), пипольфен (блокатор Н1-гистаминовых рецепторов), тропикамид (блокатор </w:t>
      </w:r>
      <w:r w:rsidRPr="005057BF">
        <w:rPr>
          <w:rFonts w:ascii="Times New Roman" w:hAnsi="Times New Roman"/>
          <w:sz w:val="28"/>
          <w:szCs w:val="28"/>
        </w:rPr>
        <w:br/>
        <w:t>М-холинорецепторов), не имеющие опиоидных эффектов, но способные в больших дозировках вызывать токсическое опьянение. Также в некоторых случаях принимаются препараты, оказывающие влияние на центральную нервную систему, в дозировке, вызывающей токсическое опьянение.</w:t>
      </w:r>
    </w:p>
    <w:p w14:paraId="12CD6954" w14:textId="33D16E59"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Из общего числа зарегистрированных больных наркоманией имеют </w:t>
      </w:r>
      <w:r w:rsidRPr="005057BF">
        <w:rPr>
          <w:rFonts w:ascii="Times New Roman" w:hAnsi="Times New Roman"/>
          <w:b/>
          <w:i/>
          <w:sz w:val="28"/>
          <w:szCs w:val="28"/>
        </w:rPr>
        <w:t>ВИЧ–позитивный статус</w:t>
      </w:r>
      <w:r w:rsidRPr="005057BF">
        <w:rPr>
          <w:rFonts w:ascii="Times New Roman" w:hAnsi="Times New Roman"/>
          <w:sz w:val="28"/>
          <w:szCs w:val="28"/>
        </w:rPr>
        <w:t xml:space="preserve"> 1514 человек (в 2016 году 1818 человек), таким образом наблюдается снижение показателя с 43,7</w:t>
      </w:r>
      <w:r w:rsidR="008D28F8">
        <w:rPr>
          <w:rFonts w:ascii="Times New Roman" w:hAnsi="Times New Roman"/>
          <w:sz w:val="28"/>
          <w:szCs w:val="28"/>
        </w:rPr>
        <w:t xml:space="preserve"> </w:t>
      </w:r>
      <w:r w:rsidRPr="005057BF">
        <w:rPr>
          <w:rFonts w:ascii="Times New Roman" w:hAnsi="Times New Roman"/>
          <w:sz w:val="28"/>
          <w:szCs w:val="28"/>
        </w:rPr>
        <w:t>% до 36,3</w:t>
      </w:r>
      <w:r w:rsidR="008D28F8">
        <w:rPr>
          <w:rFonts w:ascii="Times New Roman" w:hAnsi="Times New Roman"/>
          <w:sz w:val="28"/>
          <w:szCs w:val="28"/>
        </w:rPr>
        <w:t xml:space="preserve"> </w:t>
      </w:r>
      <w:r w:rsidRPr="005057BF">
        <w:rPr>
          <w:rFonts w:ascii="Times New Roman" w:hAnsi="Times New Roman"/>
          <w:sz w:val="28"/>
          <w:szCs w:val="28"/>
        </w:rPr>
        <w:t>% зарегистрированных больных с наркоманией.</w:t>
      </w:r>
    </w:p>
    <w:p w14:paraId="6D4E8218" w14:textId="77777777" w:rsidR="005057BF" w:rsidRPr="005057BF" w:rsidRDefault="005057BF" w:rsidP="005057BF">
      <w:pPr>
        <w:spacing w:after="0"/>
        <w:ind w:firstLine="708"/>
        <w:jc w:val="both"/>
        <w:rPr>
          <w:rFonts w:ascii="Times New Roman" w:hAnsi="Times New Roman"/>
          <w:color w:val="000000"/>
          <w:sz w:val="28"/>
          <w:szCs w:val="28"/>
        </w:rPr>
      </w:pPr>
      <w:r w:rsidRPr="005057BF">
        <w:rPr>
          <w:rFonts w:ascii="Times New Roman" w:eastAsia="Times New Roman" w:hAnsi="Times New Roman"/>
          <w:color w:val="000000"/>
          <w:sz w:val="28"/>
          <w:szCs w:val="28"/>
        </w:rPr>
        <w:t xml:space="preserve">Анализируя динамику распространения наркомании в </w:t>
      </w:r>
      <w:r w:rsidRPr="005057BF">
        <w:rPr>
          <w:rFonts w:ascii="Times New Roman" w:eastAsia="Times New Roman" w:hAnsi="Times New Roman"/>
          <w:color w:val="000000"/>
          <w:sz w:val="28"/>
          <w:szCs w:val="28"/>
          <w:lang w:eastAsia="ru-RU"/>
        </w:rPr>
        <w:t>Ханты-Мансийском автономном округе – Югре</w:t>
      </w:r>
      <w:r w:rsidRPr="005057BF">
        <w:rPr>
          <w:rFonts w:ascii="Times New Roman" w:eastAsia="Times New Roman" w:hAnsi="Times New Roman"/>
          <w:color w:val="000000"/>
          <w:sz w:val="28"/>
          <w:szCs w:val="28"/>
        </w:rPr>
        <w:t xml:space="preserve">, можно выделить </w:t>
      </w:r>
      <w:r w:rsidRPr="005057BF">
        <w:rPr>
          <w:rFonts w:ascii="Times New Roman" w:eastAsia="Times New Roman" w:hAnsi="Times New Roman"/>
          <w:b/>
          <w:i/>
          <w:color w:val="000000"/>
          <w:sz w:val="28"/>
          <w:szCs w:val="28"/>
        </w:rPr>
        <w:t xml:space="preserve">тенденции </w:t>
      </w:r>
      <w:r w:rsidRPr="005057BF">
        <w:rPr>
          <w:rFonts w:ascii="Times New Roman" w:eastAsia="Times New Roman" w:hAnsi="Times New Roman"/>
          <w:color w:val="000000"/>
          <w:sz w:val="28"/>
          <w:szCs w:val="28"/>
        </w:rPr>
        <w:t>к снижению числа учтенной распространенности наркомании и пагубного употребления наркотиков (</w:t>
      </w:r>
      <w:r w:rsidRPr="005057BF">
        <w:rPr>
          <w:rFonts w:ascii="Times New Roman" w:hAnsi="Times New Roman"/>
          <w:color w:val="000000"/>
          <w:sz w:val="28"/>
          <w:szCs w:val="28"/>
        </w:rPr>
        <w:t xml:space="preserve">снижение связано в том числе с естественным и миграционным притоком населения в Югре). Несмотря на то, что уровень распространенности наркомании в округе все еще выше, чем в целом по России, а также по Уральскому Федеральному округу, наметилась и позитивная тенденция: </w:t>
      </w:r>
      <w:r w:rsidRPr="005057BF">
        <w:rPr>
          <w:rFonts w:ascii="Times New Roman" w:eastAsia="Times New Roman" w:hAnsi="Times New Roman"/>
          <w:color w:val="000000"/>
          <w:sz w:val="28"/>
          <w:szCs w:val="28"/>
        </w:rPr>
        <w:t>снижение с 2016 года первичной заболеваемости наркомании. Хотя уровень первичной заболеваемости в Ханты-Мансийском автономном округе – Югре ниже, чем в Уральском Федеральном округе, но выше среднего уровня по Российской Федерации.</w:t>
      </w:r>
    </w:p>
    <w:p w14:paraId="77E1D6F7"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Снизилось количество лиц, зарегистрированных с диагнозом «употребление наркотических веществ с вредными последствиями». Данный показатель ниже, чем в РФ, и также по Уральскому Федеральному округу. </w:t>
      </w:r>
    </w:p>
    <w:p w14:paraId="2E00B280"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Вместе с тем, отмечается прирост числа несовершеннолетних, зарегистрированных с диагнозом «употребление наркотиков с вредными последствиями». </w:t>
      </w:r>
    </w:p>
    <w:p w14:paraId="6BCC9A36"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«Смена поколений» наркозависимых, наблюдаемая в последние годы продолжается. Анализ изменения структуры наркопотребления показывает превалирование доли потребителей синтетических наркотиков.</w:t>
      </w:r>
    </w:p>
    <w:p w14:paraId="2344EEEC" w14:textId="04830B0D"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Экономическое благополучие, материальная обеспеченность населения в регионе также остается фактором риска, увеличивающим привлекательность региона для наркоторговцев. Превышение уровня болезненности наркоманией в Ханты-Мансийском автономном </w:t>
      </w:r>
      <w:r w:rsidRPr="005057BF">
        <w:rPr>
          <w:rFonts w:ascii="Times New Roman" w:hAnsi="Times New Roman"/>
          <w:sz w:val="28"/>
          <w:szCs w:val="28"/>
        </w:rPr>
        <w:br/>
        <w:t>округе – Югре по сравнению со средним уровнем по Российской Федерации, обусловлено доступностью государственной наркологической помощи, интенсивной выявляемостью наркологическими расстройствами среди населения, что в свою очередь связано с высоким удельным весом городского населения (более 92,3</w:t>
      </w:r>
      <w:r w:rsidR="008D28F8">
        <w:rPr>
          <w:rFonts w:ascii="Times New Roman" w:hAnsi="Times New Roman"/>
          <w:sz w:val="28"/>
          <w:szCs w:val="28"/>
        </w:rPr>
        <w:t xml:space="preserve"> </w:t>
      </w:r>
      <w:r w:rsidRPr="005057BF">
        <w:rPr>
          <w:rFonts w:ascii="Times New Roman" w:hAnsi="Times New Roman"/>
          <w:sz w:val="28"/>
          <w:szCs w:val="28"/>
        </w:rPr>
        <w:t>%), оснащенностью наркологической службы, большим охватом трудоспособного населения предварительными и периодическими медицинскими осмотрами.</w:t>
      </w:r>
    </w:p>
    <w:p w14:paraId="268E9D64" w14:textId="77777777" w:rsidR="005057BF" w:rsidRPr="005057BF" w:rsidRDefault="005057BF" w:rsidP="005057BF">
      <w:pPr>
        <w:widowControl w:val="0"/>
        <w:spacing w:after="0"/>
        <w:jc w:val="both"/>
        <w:rPr>
          <w:rFonts w:ascii="Times New Roman" w:hAnsi="Times New Roman"/>
          <w:color w:val="FF0000"/>
          <w:sz w:val="28"/>
          <w:szCs w:val="28"/>
        </w:rPr>
      </w:pPr>
      <w:r w:rsidRPr="005057BF">
        <w:rPr>
          <w:rFonts w:ascii="Times New Roman" w:eastAsia="Times New Roman" w:hAnsi="Times New Roman"/>
          <w:color w:val="FF0000"/>
          <w:sz w:val="28"/>
          <w:szCs w:val="28"/>
          <w:lang w:eastAsia="ru-RU"/>
        </w:rPr>
        <w:tab/>
      </w:r>
    </w:p>
    <w:tbl>
      <w:tblPr>
        <w:tblW w:w="9640" w:type="dxa"/>
        <w:tblInd w:w="-176" w:type="dxa"/>
        <w:tblLayout w:type="fixed"/>
        <w:tblLook w:val="04A0" w:firstRow="1" w:lastRow="0" w:firstColumn="1" w:lastColumn="0" w:noHBand="0" w:noVBand="1"/>
      </w:tblPr>
      <w:tblGrid>
        <w:gridCol w:w="9640"/>
      </w:tblGrid>
      <w:tr w:rsidR="005057BF" w:rsidRPr="005057BF" w14:paraId="4D54C0AB" w14:textId="77777777" w:rsidTr="005057BF">
        <w:trPr>
          <w:trHeight w:val="296"/>
        </w:trPr>
        <w:tc>
          <w:tcPr>
            <w:tcW w:w="9640" w:type="dxa"/>
            <w:vAlign w:val="bottom"/>
            <w:hideMark/>
          </w:tcPr>
          <w:p w14:paraId="4838CE02" w14:textId="77777777" w:rsidR="005057BF" w:rsidRPr="005057BF" w:rsidRDefault="005057BF" w:rsidP="005057BF">
            <w:pPr>
              <w:spacing w:after="0"/>
              <w:jc w:val="both"/>
              <w:rPr>
                <w:rFonts w:ascii="Times New Roman" w:eastAsia="Times New Roman" w:hAnsi="Times New Roman"/>
                <w:b/>
                <w:i/>
                <w:color w:val="000000"/>
                <w:sz w:val="28"/>
                <w:szCs w:val="28"/>
                <w:lang w:eastAsia="ru-RU"/>
              </w:rPr>
            </w:pPr>
            <w:r w:rsidRPr="005057BF">
              <w:rPr>
                <w:rFonts w:ascii="Times New Roman" w:eastAsia="Times New Roman" w:hAnsi="Times New Roman"/>
                <w:b/>
                <w:i/>
                <w:color w:val="000000"/>
                <w:sz w:val="28"/>
                <w:szCs w:val="28"/>
                <w:lang w:eastAsia="ru-RU"/>
              </w:rPr>
              <w:t>Анализ факторов, причин и условий, оказывающих влияние на наркотизацию населения автономного округа.</w:t>
            </w:r>
          </w:p>
          <w:p w14:paraId="464403E9" w14:textId="77777777" w:rsidR="005057BF" w:rsidRPr="005057BF" w:rsidRDefault="005057BF" w:rsidP="005057BF">
            <w:pPr>
              <w:spacing w:after="0"/>
              <w:ind w:firstLine="709"/>
              <w:jc w:val="both"/>
              <w:rPr>
                <w:rFonts w:ascii="Times New Roman" w:hAnsi="Times New Roman"/>
                <w:szCs w:val="26"/>
                <w:lang w:eastAsia="ru-RU"/>
              </w:rPr>
            </w:pPr>
            <w:r w:rsidRPr="005057BF">
              <w:rPr>
                <w:rFonts w:ascii="Times New Roman" w:eastAsia="Times New Roman" w:hAnsi="Times New Roman"/>
                <w:color w:val="000000"/>
                <w:sz w:val="28"/>
                <w:szCs w:val="28"/>
              </w:rPr>
              <w:t xml:space="preserve">С целью выявления факторов, причин и условий, </w:t>
            </w:r>
            <w:r w:rsidRPr="005057BF">
              <w:rPr>
                <w:rFonts w:ascii="Times New Roman" w:eastAsia="Times New Roman" w:hAnsi="Times New Roman"/>
                <w:color w:val="000000"/>
                <w:sz w:val="28"/>
                <w:szCs w:val="28"/>
                <w:lang w:eastAsia="ru-RU"/>
              </w:rPr>
              <w:t xml:space="preserve">оказывающих влияние на наркотизацию населения автономного округа, оценки </w:t>
            </w:r>
            <w:r w:rsidRPr="005057BF">
              <w:rPr>
                <w:rFonts w:ascii="Times New Roman" w:eastAsia="Times New Roman" w:hAnsi="Times New Roman"/>
                <w:color w:val="000000"/>
                <w:sz w:val="28"/>
                <w:szCs w:val="28"/>
              </w:rPr>
              <w:t>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w:t>
            </w:r>
            <w:r w:rsidRPr="005057BF">
              <w:rPr>
                <w:rFonts w:ascii="Times New Roman" w:hAnsi="Times New Roman"/>
                <w:bCs/>
                <w:color w:val="000000"/>
                <w:sz w:val="28"/>
                <w:szCs w:val="28"/>
                <w:lang w:eastAsia="ru-RU"/>
              </w:rPr>
              <w:t xml:space="preserve">есмотр), </w:t>
            </w:r>
            <w:r w:rsidRPr="005057BF">
              <w:rPr>
                <w:rFonts w:ascii="Times New Roman" w:hAnsi="Times New Roman"/>
                <w:sz w:val="28"/>
                <w:szCs w:val="28"/>
                <w:lang w:eastAsia="ru-RU"/>
              </w:rPr>
              <w:t xml:space="preserve">на территории Ханты-Мансийского автономного </w:t>
            </w:r>
            <w:r w:rsidRPr="005057BF">
              <w:rPr>
                <w:rFonts w:ascii="Times New Roman" w:hAnsi="Times New Roman"/>
                <w:sz w:val="28"/>
                <w:szCs w:val="28"/>
                <w:lang w:eastAsia="ru-RU"/>
              </w:rPr>
              <w:br/>
              <w:t xml:space="preserve">округа – Югры в 2017 году проведено социологическое исследование методами </w:t>
            </w:r>
            <w:r w:rsidRPr="005057BF">
              <w:rPr>
                <w:rFonts w:ascii="Times New Roman" w:hAnsi="Times New Roman"/>
                <w:color w:val="000000"/>
                <w:sz w:val="28"/>
                <w:szCs w:val="28"/>
              </w:rPr>
              <w:t>массового уличного опроса населения по квотной выборке</w:t>
            </w:r>
            <w:r w:rsidRPr="005057BF">
              <w:rPr>
                <w:rFonts w:ascii="Times New Roman" w:hAnsi="Times New Roman"/>
                <w:color w:val="000000"/>
                <w:sz w:val="28"/>
                <w:szCs w:val="28"/>
                <w:lang w:eastAsia="ru-RU"/>
              </w:rPr>
              <w:t xml:space="preserve"> и экспертного интервью. </w:t>
            </w:r>
            <w:r w:rsidRPr="005057BF">
              <w:rPr>
                <w:rFonts w:ascii="Times New Roman" w:hAnsi="Times New Roman"/>
                <w:color w:val="000000"/>
                <w:sz w:val="28"/>
                <w:szCs w:val="28"/>
                <w:lang w:eastAsia="ru-RU"/>
              </w:rPr>
              <w:tab/>
            </w:r>
            <w:r w:rsidRPr="005057BF">
              <w:rPr>
                <w:rFonts w:ascii="Times New Roman" w:eastAsia="Times New Roman" w:hAnsi="Times New Roman"/>
                <w:bCs/>
                <w:color w:val="000000"/>
                <w:sz w:val="28"/>
                <w:szCs w:val="28"/>
              </w:rPr>
              <w:t>В массовом опросе приняли участие 2000 жителей</w:t>
            </w:r>
            <w:r w:rsidRPr="005057BF">
              <w:rPr>
                <w:rFonts w:ascii="Times New Roman" w:eastAsia="Times New Roman" w:hAnsi="Times New Roman"/>
                <w:bCs/>
                <w:color w:val="000000"/>
                <w:sz w:val="28"/>
                <w:szCs w:val="28"/>
              </w:rPr>
              <w:br/>
              <w:t>Ханты-Мансийского автономного округа – Югры из всех муниципальных районов, городских округов и городов.</w:t>
            </w:r>
            <w:r w:rsidRPr="005057BF">
              <w:rPr>
                <w:rFonts w:ascii="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rPr>
              <w:t xml:space="preserve">В экспертном интервью приняли участие 20 экспертов Ханты-Мансийского автономного округа – Югры из различных категорий: </w:t>
            </w:r>
            <w:r w:rsidRPr="005057BF">
              <w:rPr>
                <w:rFonts w:ascii="Times New Roman" w:hAnsi="Times New Roman"/>
                <w:color w:val="000000"/>
                <w:sz w:val="28"/>
                <w:szCs w:val="28"/>
              </w:rPr>
              <w:t xml:space="preserve">члены антинаркотических комиссий, представители общественных организаций, чья деятельность связана с профилактикой и реабилитацией лиц, страдающих соответствующими заболеваниями, представители медицинских учреждений, занимающихся лечением </w:t>
            </w:r>
            <w:r w:rsidRPr="005057BF">
              <w:rPr>
                <w:rFonts w:ascii="Times New Roman" w:hAnsi="Times New Roman"/>
                <w:color w:val="000000"/>
                <w:sz w:val="28"/>
                <w:szCs w:val="28"/>
              </w:rPr>
              <w:lastRenderedPageBreak/>
              <w:t>наркомании.</w:t>
            </w:r>
            <w:r w:rsidRPr="005057BF">
              <w:rPr>
                <w:rFonts w:ascii="Times New Roman" w:hAnsi="Times New Roman"/>
                <w:sz w:val="24"/>
                <w:szCs w:val="26"/>
              </w:rPr>
              <w:t xml:space="preserve"> </w:t>
            </w:r>
          </w:p>
          <w:p w14:paraId="3A56CBAD" w14:textId="3EE9F10F" w:rsidR="005057BF" w:rsidRPr="005057BF" w:rsidRDefault="005057BF" w:rsidP="005057BF">
            <w:pPr>
              <w:spacing w:after="0"/>
              <w:jc w:val="both"/>
              <w:rPr>
                <w:rFonts w:ascii="Times New Roman" w:hAnsi="Times New Roman"/>
                <w:color w:val="000000"/>
                <w:sz w:val="28"/>
                <w:szCs w:val="28"/>
              </w:rPr>
            </w:pPr>
            <w:bookmarkStart w:id="1" w:name="_Toc407115552"/>
            <w:r w:rsidRPr="005057BF">
              <w:rPr>
                <w:rFonts w:ascii="Times New Roman" w:eastAsia="Times New Roman" w:hAnsi="Times New Roman"/>
                <w:snapToGrid w:val="0"/>
                <w:color w:val="000000"/>
                <w:sz w:val="28"/>
                <w:szCs w:val="28"/>
                <w:lang w:eastAsia="ru-RU"/>
              </w:rPr>
              <w:tab/>
              <w:t>Оценка жизненных ориентиров респондентов</w:t>
            </w:r>
            <w:bookmarkEnd w:id="1"/>
            <w:r w:rsidRPr="005057BF">
              <w:rPr>
                <w:rFonts w:ascii="Times New Roman" w:eastAsia="Times New Roman" w:hAnsi="Times New Roman"/>
                <w:snapToGrid w:val="0"/>
                <w:color w:val="000000"/>
                <w:sz w:val="28"/>
                <w:szCs w:val="28"/>
                <w:lang w:eastAsia="ru-RU"/>
              </w:rPr>
              <w:t xml:space="preserve"> показывает, что </w:t>
            </w:r>
            <w:r w:rsidRPr="005057BF">
              <w:rPr>
                <w:rFonts w:ascii="Times New Roman" w:hAnsi="Times New Roman"/>
                <w:color w:val="000000"/>
                <w:sz w:val="28"/>
                <w:szCs w:val="28"/>
              </w:rPr>
              <w:t xml:space="preserve">среди жителей </w:t>
            </w:r>
            <w:r w:rsidRPr="005057BF">
              <w:rPr>
                <w:rFonts w:ascii="Times New Roman" w:eastAsia="Times New Roman" w:hAnsi="Times New Roman"/>
                <w:bCs/>
                <w:color w:val="000000"/>
                <w:sz w:val="28"/>
                <w:szCs w:val="28"/>
              </w:rPr>
              <w:t>Ханты-Мансийского автономного округа – Югры выросло осознание значимости, актуальности проблемы наркомании: если в 2015, 2016 годах ее значимость отмечали порядка 9</w:t>
            </w:r>
            <w:r w:rsidR="008D28F8">
              <w:rPr>
                <w:rFonts w:ascii="Times New Roman" w:eastAsia="Times New Roman" w:hAnsi="Times New Roman"/>
                <w:bCs/>
                <w:color w:val="000000"/>
                <w:sz w:val="28"/>
                <w:szCs w:val="28"/>
              </w:rPr>
              <w:t xml:space="preserve"> </w:t>
            </w:r>
            <w:r w:rsidRPr="005057BF">
              <w:rPr>
                <w:rFonts w:ascii="Times New Roman" w:eastAsia="Times New Roman" w:hAnsi="Times New Roman"/>
                <w:bCs/>
                <w:color w:val="000000"/>
                <w:sz w:val="28"/>
                <w:szCs w:val="28"/>
              </w:rPr>
              <w:t>% респондентов, то сегодня их число выросло до 34,2</w:t>
            </w:r>
            <w:r w:rsidR="008D28F8">
              <w:rPr>
                <w:rFonts w:ascii="Times New Roman" w:eastAsia="Times New Roman" w:hAnsi="Times New Roman"/>
                <w:bCs/>
                <w:color w:val="000000"/>
                <w:sz w:val="28"/>
                <w:szCs w:val="28"/>
              </w:rPr>
              <w:t xml:space="preserve"> </w:t>
            </w:r>
            <w:r w:rsidRPr="005057BF">
              <w:rPr>
                <w:rFonts w:ascii="Times New Roman" w:eastAsia="Times New Roman" w:hAnsi="Times New Roman"/>
                <w:bCs/>
                <w:color w:val="000000"/>
                <w:sz w:val="28"/>
                <w:szCs w:val="28"/>
              </w:rPr>
              <w:t>%.</w:t>
            </w:r>
            <w:r w:rsidRPr="005057BF">
              <w:rPr>
                <w:rFonts w:ascii="Times New Roman" w:hAnsi="Times New Roman"/>
                <w:color w:val="000000"/>
                <w:sz w:val="28"/>
                <w:szCs w:val="28"/>
              </w:rPr>
              <w:t xml:space="preserve"> В экспертном сообществе осознание актуальности проблемы наркомании по сравнению с другими проблемами в Ханты-Мансийском автономном округе – Югре значительно выше – 88,2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p>
          <w:p w14:paraId="2ED07102" w14:textId="77777777" w:rsidR="005057BF" w:rsidRPr="005057BF" w:rsidRDefault="005057BF" w:rsidP="005057BF">
            <w:pPr>
              <w:spacing w:after="0"/>
              <w:ind w:firstLine="709"/>
              <w:contextualSpacing/>
              <w:jc w:val="both"/>
              <w:rPr>
                <w:rFonts w:ascii="Times New Roman" w:hAnsi="Times New Roman"/>
                <w:color w:val="000000"/>
                <w:sz w:val="28"/>
                <w:szCs w:val="28"/>
              </w:rPr>
            </w:pPr>
            <w:r w:rsidRPr="005057BF">
              <w:rPr>
                <w:rFonts w:ascii="Times New Roman" w:hAnsi="Times New Roman"/>
                <w:color w:val="000000"/>
                <w:sz w:val="28"/>
                <w:szCs w:val="28"/>
              </w:rPr>
              <w:t>В тоже время, здоровье является доминирующей ценностью у 68,7</w:t>
            </w:r>
            <w:r w:rsidR="008D28F8">
              <w:rPr>
                <w:rFonts w:ascii="Times New Roman" w:hAnsi="Times New Roman"/>
                <w:color w:val="000000"/>
                <w:sz w:val="28"/>
                <w:szCs w:val="28"/>
              </w:rPr>
              <w:t xml:space="preserve"> </w:t>
            </w:r>
            <w:r w:rsidR="008D28F8">
              <w:rPr>
                <w:rFonts w:ascii="Times New Roman" w:hAnsi="Times New Roman"/>
                <w:vanish/>
                <w:color w:val="000000"/>
                <w:sz w:val="28"/>
                <w:szCs w:val="28"/>
              </w:rPr>
              <w:t xml:space="preserve">в5ме того просимзатель "ка носит предварительный характер. округа - Югры </w:t>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008D28F8">
              <w:rPr>
                <w:rFonts w:ascii="Times New Roman" w:hAnsi="Times New Roman"/>
                <w:vanish/>
                <w:color w:val="000000"/>
                <w:sz w:val="28"/>
                <w:szCs w:val="28"/>
              </w:rPr>
              <w:pgNum/>
            </w:r>
            <w:r w:rsidRPr="005057BF">
              <w:rPr>
                <w:rFonts w:ascii="Times New Roman" w:hAnsi="Times New Roman"/>
                <w:color w:val="000000"/>
                <w:sz w:val="28"/>
                <w:szCs w:val="28"/>
              </w:rPr>
              <w:t>% респондентов, что косвенным образом свидетельствует о низких мотивах к употреблению наркотических веществ, поскольку их употребление прямо влияет на общее состояние здоровье, является причиной развития смертельных заболеваний и летальных исходов.</w:t>
            </w:r>
          </w:p>
          <w:p w14:paraId="0D8C264F" w14:textId="77777777" w:rsidR="005057BF" w:rsidRPr="005057BF" w:rsidRDefault="005057BF" w:rsidP="005057BF">
            <w:pPr>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Оценка респондентами проблемы наркомани по месту проживания </w:t>
            </w:r>
            <w:r w:rsidRPr="005057BF">
              <w:rPr>
                <w:rFonts w:ascii="Times New Roman" w:hAnsi="Times New Roman"/>
                <w:color w:val="000000" w:themeColor="text1"/>
                <w:sz w:val="28"/>
                <w:szCs w:val="28"/>
              </w:rPr>
              <w:t xml:space="preserve">«Как Вы считаете, насколько проблема наркомании распространена в Вашем населенном пункте?»: </w:t>
            </w:r>
            <w:r w:rsidRPr="005057BF">
              <w:rPr>
                <w:rFonts w:ascii="Times New Roman" w:hAnsi="Times New Roman"/>
                <w:color w:val="000000" w:themeColor="text1"/>
                <w:sz w:val="28"/>
                <w:szCs w:val="28"/>
                <w:shd w:val="clear" w:color="auto" w:fill="FFFFFF"/>
              </w:rPr>
              <w:t>25,3%</w:t>
            </w:r>
            <w:r w:rsidRPr="005057BF">
              <w:rPr>
                <w:rFonts w:ascii="Times New Roman" w:hAnsi="Times New Roman"/>
                <w:sz w:val="28"/>
                <w:szCs w:val="28"/>
              </w:rPr>
              <w:t xml:space="preserve"> опрошенных считают, что наркомания очень распространена, в этой группе лидируют респонденты Нижневартовска (51,8%), Сургутского района (41,7%) и Сургута (34,0%). Половина респондентов согласилась, что наркомания распространена, но не больше, чем везде </w:t>
            </w:r>
            <w:r w:rsidRPr="005057BF">
              <w:rPr>
                <w:rFonts w:ascii="Times New Roman" w:hAnsi="Times New Roman"/>
                <w:sz w:val="28"/>
                <w:szCs w:val="28"/>
                <w:shd w:val="clear" w:color="auto" w:fill="FFFFFF"/>
              </w:rPr>
              <w:t>(50,7%).</w:t>
            </w:r>
            <w:r w:rsidRPr="005057BF">
              <w:rPr>
                <w:rFonts w:ascii="Times New Roman" w:hAnsi="Times New Roman"/>
                <w:sz w:val="28"/>
                <w:szCs w:val="28"/>
              </w:rPr>
              <w:t xml:space="preserve"> 72,0% респондентов Ханты-Мансийского района заявили, что наркомания совсем не распространена по месту жительства. В этой группе 36,4% респондентов проживает в Нефтеюганском районе и 30% респондентов в Пыть-Яхе.</w:t>
            </w:r>
          </w:p>
          <w:p w14:paraId="54A64A3D" w14:textId="77777777" w:rsidR="005057BF" w:rsidRPr="005057BF" w:rsidRDefault="005057BF" w:rsidP="005057BF">
            <w:pPr>
              <w:spacing w:after="0"/>
              <w:ind w:firstLine="709"/>
              <w:contextualSpacing/>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Проведя сравнительный анализ оценок респондентов 2015-2017 годов (рис. 15), можно констатировать сохраняющуюся тенденцию преобладания ответов</w:t>
            </w:r>
            <w:r w:rsidRPr="005057BF">
              <w:rPr>
                <w:rFonts w:ascii="Times New Roman" w:hAnsi="Times New Roman"/>
                <w:color w:val="000000" w:themeColor="text1"/>
                <w:sz w:val="28"/>
                <w:szCs w:val="28"/>
              </w:rPr>
              <w:t xml:space="preserve"> «наркомания распространена, но не больше, чем везде (половина респондентов). Каждый четвертый категоричен в своих оценках и считает, что в их населенном пункте наркомания «очень распространена». Уверенных в том, что наркомания по месту их жительства «практически не распространена» по прежнему меньшинство (причем в сравнении с 2015 годом их стало даже меньше: 10,8% против 16%).</w:t>
            </w:r>
          </w:p>
          <w:p w14:paraId="0A7AE014" w14:textId="77777777" w:rsidR="005057BF" w:rsidRPr="005057BF" w:rsidRDefault="005057BF" w:rsidP="005057BF">
            <w:pPr>
              <w:spacing w:after="0"/>
              <w:ind w:firstLine="709"/>
              <w:contextualSpacing/>
              <w:jc w:val="both"/>
              <w:rPr>
                <w:rFonts w:ascii="Times New Roman" w:hAnsi="Times New Roman"/>
                <w:color w:val="FF0000"/>
                <w:sz w:val="28"/>
                <w:szCs w:val="28"/>
              </w:rPr>
            </w:pPr>
          </w:p>
          <w:p w14:paraId="26F3118B" w14:textId="77777777" w:rsidR="005057BF" w:rsidRPr="005057BF" w:rsidRDefault="005057BF" w:rsidP="005057BF">
            <w:pPr>
              <w:spacing w:after="0"/>
              <w:contextualSpacing/>
              <w:jc w:val="both"/>
              <w:rPr>
                <w:rFonts w:ascii="Times New Roman" w:hAnsi="Times New Roman"/>
                <w:color w:val="FF0000"/>
                <w:sz w:val="28"/>
                <w:szCs w:val="28"/>
                <w:lang w:val="en-US"/>
              </w:rPr>
            </w:pPr>
            <w:r w:rsidRPr="005057BF">
              <w:rPr>
                <w:rFonts w:ascii="Times New Roman" w:hAnsi="Times New Roman"/>
                <w:noProof/>
                <w:color w:val="FF0000"/>
                <w:sz w:val="28"/>
                <w:szCs w:val="28"/>
                <w:lang w:eastAsia="ru-RU"/>
              </w:rPr>
              <w:lastRenderedPageBreak/>
              <w:drawing>
                <wp:inline distT="0" distB="0" distL="0" distR="0" wp14:anchorId="0ABE7D15" wp14:editId="48D13332">
                  <wp:extent cx="5348584" cy="289376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F4D6C3" w14:textId="77777777" w:rsidR="005057BF" w:rsidRPr="005057BF" w:rsidRDefault="005057BF" w:rsidP="005057BF">
            <w:pPr>
              <w:spacing w:after="0"/>
              <w:ind w:firstLine="709"/>
              <w:contextualSpacing/>
              <w:jc w:val="both"/>
              <w:rPr>
                <w:rFonts w:ascii="Times New Roman" w:hAnsi="Times New Roman"/>
                <w:color w:val="FF0000"/>
                <w:sz w:val="28"/>
                <w:szCs w:val="28"/>
                <w:lang w:val="en-US"/>
              </w:rPr>
            </w:pPr>
          </w:p>
          <w:p w14:paraId="2CDFEBCE" w14:textId="77777777" w:rsidR="005057BF" w:rsidRPr="005057BF" w:rsidRDefault="005057BF" w:rsidP="005057BF">
            <w:pPr>
              <w:spacing w:after="0" w:line="240" w:lineRule="auto"/>
              <w:ind w:firstLine="34"/>
              <w:contextualSpacing/>
              <w:jc w:val="both"/>
              <w:rPr>
                <w:rFonts w:ascii="Times New Roman" w:hAnsi="Times New Roman"/>
                <w:sz w:val="28"/>
                <w:szCs w:val="28"/>
              </w:rPr>
            </w:pPr>
            <w:r w:rsidRPr="005057BF">
              <w:rPr>
                <w:rFonts w:ascii="Times New Roman" w:eastAsia="Times New Roman" w:hAnsi="Times New Roman"/>
                <w:b/>
                <w:sz w:val="28"/>
                <w:szCs w:val="28"/>
                <w:lang w:eastAsia="ru-RU"/>
              </w:rPr>
              <w:t>Рис. 15</w:t>
            </w:r>
            <w:r w:rsidRPr="005057BF">
              <w:rPr>
                <w:rFonts w:ascii="Times New Roman" w:eastAsia="Times New Roman" w:hAnsi="Times New Roman"/>
                <w:sz w:val="28"/>
                <w:szCs w:val="28"/>
                <w:lang w:eastAsia="ru-RU"/>
              </w:rPr>
              <w:t xml:space="preserve"> </w:t>
            </w:r>
            <w:r w:rsidRPr="005057BF">
              <w:rPr>
                <w:rFonts w:ascii="Times New Roman" w:eastAsia="Times New Roman" w:hAnsi="Times New Roman"/>
                <w:b/>
                <w:i/>
                <w:sz w:val="28"/>
                <w:szCs w:val="28"/>
                <w:lang w:eastAsia="ru-RU"/>
              </w:rPr>
              <w:t>Сравнительный анализ</w:t>
            </w:r>
            <w:r w:rsidRPr="005057BF">
              <w:rPr>
                <w:rFonts w:ascii="Times New Roman" w:eastAsia="Times New Roman" w:hAnsi="Times New Roman"/>
                <w:b/>
                <w:sz w:val="28"/>
                <w:szCs w:val="28"/>
                <w:lang w:eastAsia="ru-RU"/>
              </w:rPr>
              <w:t xml:space="preserve"> оценок респондентами 2015, 2016 и </w:t>
            </w:r>
            <w:r w:rsidRPr="005057BF">
              <w:rPr>
                <w:rFonts w:ascii="Times New Roman" w:eastAsia="Times New Roman" w:hAnsi="Times New Roman"/>
                <w:b/>
                <w:sz w:val="28"/>
                <w:szCs w:val="28"/>
                <w:lang w:eastAsia="ru-RU"/>
              </w:rPr>
              <w:br/>
              <w:t xml:space="preserve">2017 гг. степени распространенности наркомании в их </w:t>
            </w:r>
            <w:r w:rsidRPr="005057BF">
              <w:rPr>
                <w:rFonts w:ascii="Times New Roman" w:hAnsi="Times New Roman"/>
                <w:b/>
                <w:sz w:val="28"/>
                <w:szCs w:val="28"/>
              </w:rPr>
              <w:t>населенном пункте</w:t>
            </w:r>
            <w:r w:rsidRPr="005057BF">
              <w:rPr>
                <w:rFonts w:ascii="Times New Roman" w:hAnsi="Times New Roman"/>
                <w:sz w:val="28"/>
                <w:szCs w:val="28"/>
              </w:rPr>
              <w:t xml:space="preserve"> </w:t>
            </w:r>
          </w:p>
          <w:p w14:paraId="25660612" w14:textId="77777777" w:rsidR="005057BF" w:rsidRPr="005057BF" w:rsidRDefault="005057BF" w:rsidP="005057BF">
            <w:pPr>
              <w:jc w:val="both"/>
              <w:rPr>
                <w:rFonts w:ascii="Times New Roman" w:hAnsi="Times New Roman"/>
                <w:i/>
                <w:sz w:val="28"/>
                <w:szCs w:val="28"/>
              </w:rPr>
            </w:pPr>
            <w:r w:rsidRPr="005057BF">
              <w:rPr>
                <w:rFonts w:ascii="Times New Roman" w:hAnsi="Times New Roman"/>
                <w:i/>
                <w:sz w:val="28"/>
                <w:szCs w:val="28"/>
              </w:rPr>
              <w:tab/>
            </w:r>
            <w:r w:rsidRPr="005057BF">
              <w:rPr>
                <w:rFonts w:ascii="Times New Roman" w:hAnsi="Times New Roman"/>
                <w:sz w:val="28"/>
                <w:szCs w:val="28"/>
              </w:rPr>
              <w:t xml:space="preserve">Мнения </w:t>
            </w:r>
            <w:r w:rsidRPr="005057BF">
              <w:rPr>
                <w:rFonts w:ascii="Times New Roman" w:hAnsi="Times New Roman"/>
                <w:i/>
                <w:sz w:val="28"/>
                <w:szCs w:val="28"/>
              </w:rPr>
              <w:t>экспертов</w:t>
            </w:r>
            <w:r w:rsidRPr="005057BF">
              <w:rPr>
                <w:rFonts w:ascii="Times New Roman" w:hAnsi="Times New Roman"/>
                <w:sz w:val="28"/>
                <w:szCs w:val="28"/>
              </w:rPr>
              <w:t xml:space="preserve"> в вопросе распространённости наркомании среди населения Югры расходятся. 29,4% из них считают, что распространённость наркомании среди жителей округа растёт и увеличивается с каждым годом. 23,5% экспертов утверждают, что ситуация с употреблением и распространением наркотиков на территории Ханты-Мансийского автономного округа не изменилась. Количество лиц, употребляющих и распространяющих наркотики, уменьшается, – отмечают 47% экспертов, принимавших участие в мониторинге.</w:t>
            </w:r>
          </w:p>
          <w:p w14:paraId="560397E9" w14:textId="77777777" w:rsidR="005057BF" w:rsidRPr="005057BF" w:rsidRDefault="005057BF" w:rsidP="005057BF">
            <w:pPr>
              <w:spacing w:after="0"/>
              <w:jc w:val="both"/>
              <w:rPr>
                <w:rFonts w:ascii="Times New Roman" w:hAnsi="Times New Roman"/>
                <w:i/>
                <w:sz w:val="28"/>
                <w:szCs w:val="28"/>
              </w:rPr>
            </w:pPr>
            <w:r w:rsidRPr="005057BF">
              <w:rPr>
                <w:rFonts w:ascii="Times New Roman" w:hAnsi="Times New Roman"/>
                <w:sz w:val="28"/>
                <w:szCs w:val="28"/>
              </w:rPr>
              <w:tab/>
              <w:t xml:space="preserve">Таким образом, почти половина экспертов сходится во мнении, что количество лиц, употребляющих и распространяющих наркотики в </w:t>
            </w:r>
            <w:r w:rsidRPr="005057BF">
              <w:rPr>
                <w:rFonts w:ascii="Times New Roman" w:hAnsi="Times New Roman"/>
                <w:sz w:val="28"/>
                <w:szCs w:val="28"/>
              </w:rPr>
              <w:br/>
              <w:t xml:space="preserve">Ханты-Мансийском автономном округе – Югре, снижается за счёт </w:t>
            </w:r>
            <w:r w:rsidRPr="005057BF">
              <w:rPr>
                <w:rFonts w:ascii="Times New Roman" w:hAnsi="Times New Roman"/>
                <w:color w:val="000000"/>
                <w:sz w:val="28"/>
                <w:szCs w:val="28"/>
              </w:rPr>
              <w:t>работы по профилактике наркомании во всех образовательных и профессиональных организациях, учреждениях культуры, спорта, в учреждениях по работе с молодёжью.</w:t>
            </w:r>
          </w:p>
          <w:p w14:paraId="62E7A866"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В чем же респонденты видят основные причины распространения наркомании (табл. 2).</w:t>
            </w:r>
          </w:p>
          <w:p w14:paraId="6C343A5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2AAE8A3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04F98128"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72DC83D7"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10BAC4AC"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817ADCF"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F73C84C"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lastRenderedPageBreak/>
              <w:t>Таблица 2</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1001"/>
              <w:gridCol w:w="1001"/>
              <w:gridCol w:w="858"/>
              <w:gridCol w:w="856"/>
              <w:gridCol w:w="858"/>
              <w:gridCol w:w="858"/>
              <w:gridCol w:w="858"/>
              <w:gridCol w:w="997"/>
            </w:tblGrid>
            <w:tr w:rsidR="005057BF" w:rsidRPr="005057BF" w14:paraId="2FB68DD3" w14:textId="77777777" w:rsidTr="005057BF">
              <w:trPr>
                <w:trHeight w:val="491"/>
              </w:trPr>
              <w:tc>
                <w:tcPr>
                  <w:tcW w:w="1135" w:type="pct"/>
                  <w:vMerge w:val="restart"/>
                  <w:shd w:val="clear" w:color="auto" w:fill="auto"/>
                  <w:vAlign w:val="center"/>
                  <w:hideMark/>
                </w:tcPr>
                <w:p w14:paraId="47D7ED3E" w14:textId="77777777" w:rsidR="005057BF" w:rsidRPr="005057BF" w:rsidRDefault="005057BF" w:rsidP="005057BF">
                  <w:pPr>
                    <w:jc w:val="center"/>
                    <w:rPr>
                      <w:rFonts w:ascii="Times New Roman" w:hAnsi="Times New Roman"/>
                      <w:szCs w:val="20"/>
                      <w:lang w:eastAsia="ru-RU"/>
                    </w:rPr>
                  </w:pPr>
                  <w:r w:rsidRPr="005057BF">
                    <w:rPr>
                      <w:rFonts w:ascii="Times New Roman" w:hAnsi="Times New Roman"/>
                      <w:szCs w:val="20"/>
                      <w:lang w:eastAsia="ru-RU"/>
                    </w:rPr>
                    <w:t>Годы</w:t>
                  </w:r>
                </w:p>
                <w:p w14:paraId="41B53113" w14:textId="77777777" w:rsidR="005057BF" w:rsidRPr="005057BF" w:rsidRDefault="005057BF" w:rsidP="005057BF">
                  <w:pPr>
                    <w:jc w:val="center"/>
                    <w:rPr>
                      <w:rFonts w:ascii="Times New Roman" w:hAnsi="Times New Roman"/>
                      <w:szCs w:val="20"/>
                      <w:lang w:eastAsia="ru-RU"/>
                    </w:rPr>
                  </w:pPr>
                </w:p>
              </w:tc>
              <w:tc>
                <w:tcPr>
                  <w:tcW w:w="3865" w:type="pct"/>
                  <w:gridSpan w:val="8"/>
                  <w:shd w:val="clear" w:color="auto" w:fill="auto"/>
                  <w:vAlign w:val="center"/>
                  <w:hideMark/>
                </w:tcPr>
                <w:p w14:paraId="5F287FAA" w14:textId="77777777" w:rsidR="005057BF" w:rsidRPr="005057BF" w:rsidRDefault="005057BF" w:rsidP="005057BF">
                  <w:pPr>
                    <w:jc w:val="center"/>
                    <w:rPr>
                      <w:rFonts w:ascii="Times New Roman" w:hAnsi="Times New Roman"/>
                      <w:b/>
                      <w:i/>
                      <w:sz w:val="20"/>
                      <w:szCs w:val="20"/>
                      <w:lang w:eastAsia="ru-RU"/>
                    </w:rPr>
                  </w:pPr>
                  <w:r w:rsidRPr="005057BF">
                    <w:rPr>
                      <w:rFonts w:ascii="Times New Roman" w:hAnsi="Times New Roman"/>
                      <w:b/>
                      <w:i/>
                      <w:szCs w:val="20"/>
                      <w:lang w:eastAsia="ru-RU"/>
                    </w:rPr>
                    <w:t>Как Вы считаете, в чем причина распространения наркомании в последнее время?</w:t>
                  </w:r>
                </w:p>
              </w:tc>
            </w:tr>
            <w:tr w:rsidR="005057BF" w:rsidRPr="005057BF" w14:paraId="6312F27E" w14:textId="77777777" w:rsidTr="005057BF">
              <w:trPr>
                <w:cantSplit/>
                <w:trHeight w:val="2353"/>
              </w:trPr>
              <w:tc>
                <w:tcPr>
                  <w:tcW w:w="1135" w:type="pct"/>
                  <w:vMerge/>
                  <w:shd w:val="clear" w:color="auto" w:fill="auto"/>
                  <w:vAlign w:val="center"/>
                  <w:hideMark/>
                </w:tcPr>
                <w:p w14:paraId="096BB52B" w14:textId="77777777" w:rsidR="005057BF" w:rsidRPr="005057BF" w:rsidRDefault="005057BF" w:rsidP="005057BF">
                  <w:pPr>
                    <w:jc w:val="center"/>
                    <w:rPr>
                      <w:rFonts w:ascii="Times New Roman" w:hAnsi="Times New Roman"/>
                      <w:sz w:val="20"/>
                      <w:szCs w:val="20"/>
                      <w:lang w:eastAsia="ru-RU"/>
                    </w:rPr>
                  </w:pPr>
                </w:p>
              </w:tc>
              <w:tc>
                <w:tcPr>
                  <w:tcW w:w="531" w:type="pct"/>
                  <w:shd w:val="clear" w:color="auto" w:fill="FFE599"/>
                  <w:textDirection w:val="btLr"/>
                  <w:vAlign w:val="center"/>
                  <w:hideMark/>
                </w:tcPr>
                <w:p w14:paraId="0411DA1D"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Неудовлетворенность жизнью, социальное неблагополучие</w:t>
                  </w:r>
                </w:p>
              </w:tc>
              <w:tc>
                <w:tcPr>
                  <w:tcW w:w="531" w:type="pct"/>
                  <w:shd w:val="clear" w:color="auto" w:fill="9CC2E5"/>
                  <w:textDirection w:val="btLr"/>
                  <w:vAlign w:val="center"/>
                  <w:hideMark/>
                </w:tcPr>
                <w:p w14:paraId="3BE9337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Моральная деградация общества, вседозволенность</w:t>
                  </w:r>
                </w:p>
              </w:tc>
              <w:tc>
                <w:tcPr>
                  <w:tcW w:w="455" w:type="pct"/>
                  <w:shd w:val="clear" w:color="auto" w:fill="FBE4D5" w:themeFill="accent2" w:themeFillTint="33"/>
                  <w:textDirection w:val="btLr"/>
                  <w:vAlign w:val="center"/>
                  <w:hideMark/>
                </w:tcPr>
                <w:p w14:paraId="7C677CF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Плохая работа правоохранительных органов</w:t>
                  </w:r>
                </w:p>
              </w:tc>
              <w:tc>
                <w:tcPr>
                  <w:tcW w:w="454" w:type="pct"/>
                  <w:shd w:val="clear" w:color="auto" w:fill="A8D08D"/>
                  <w:textDirection w:val="btLr"/>
                  <w:vAlign w:val="center"/>
                  <w:hideMark/>
                </w:tcPr>
                <w:p w14:paraId="293321A6"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Излишняя свобода, отсутствие организованного досуга</w:t>
                  </w:r>
                </w:p>
              </w:tc>
              <w:tc>
                <w:tcPr>
                  <w:tcW w:w="455" w:type="pct"/>
                  <w:shd w:val="clear" w:color="auto" w:fill="FBE4D5" w:themeFill="accent2" w:themeFillTint="33"/>
                  <w:textDirection w:val="btLr"/>
                  <w:vAlign w:val="center"/>
                  <w:hideMark/>
                </w:tcPr>
                <w:p w14:paraId="299E9D1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наркобизнеса, доступность наркотиков</w:t>
                  </w:r>
                </w:p>
              </w:tc>
              <w:tc>
                <w:tcPr>
                  <w:tcW w:w="455" w:type="pct"/>
                  <w:shd w:val="clear" w:color="auto" w:fill="D0CECE" w:themeFill="background2" w:themeFillShade="E6"/>
                  <w:textDirection w:val="btLr"/>
                  <w:vAlign w:val="center"/>
                  <w:hideMark/>
                </w:tcPr>
                <w:p w14:paraId="44FC851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Безработица, экономические проблемы</w:t>
                  </w:r>
                </w:p>
              </w:tc>
              <w:tc>
                <w:tcPr>
                  <w:tcW w:w="455" w:type="pct"/>
                  <w:shd w:val="clear" w:color="auto" w:fill="auto"/>
                  <w:textDirection w:val="btLr"/>
                  <w:vAlign w:val="center"/>
                  <w:hideMark/>
                </w:tcPr>
                <w:p w14:paraId="268BB7FA"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массовой культуры и СМИ</w:t>
                  </w:r>
                </w:p>
              </w:tc>
              <w:tc>
                <w:tcPr>
                  <w:tcW w:w="528" w:type="pct"/>
                  <w:shd w:val="clear" w:color="auto" w:fill="auto"/>
                  <w:textDirection w:val="btLr"/>
                  <w:vAlign w:val="center"/>
                  <w:hideMark/>
                </w:tcPr>
                <w:p w14:paraId="591DB0C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Слабость профилактической работы</w:t>
                  </w:r>
                </w:p>
              </w:tc>
            </w:tr>
            <w:tr w:rsidR="005057BF" w:rsidRPr="005057BF" w14:paraId="45545D3D" w14:textId="77777777" w:rsidTr="005057BF">
              <w:tc>
                <w:tcPr>
                  <w:tcW w:w="1135" w:type="pct"/>
                  <w:shd w:val="clear" w:color="auto" w:fill="auto"/>
                  <w:hideMark/>
                </w:tcPr>
                <w:p w14:paraId="68EDBAD1"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2017 год</w:t>
                  </w:r>
                </w:p>
              </w:tc>
              <w:tc>
                <w:tcPr>
                  <w:tcW w:w="531" w:type="pct"/>
                  <w:shd w:val="clear" w:color="auto" w:fill="FFE599"/>
                  <w:hideMark/>
                </w:tcPr>
                <w:p w14:paraId="0324C51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34,8</w:t>
                  </w:r>
                </w:p>
              </w:tc>
              <w:tc>
                <w:tcPr>
                  <w:tcW w:w="531" w:type="pct"/>
                  <w:shd w:val="clear" w:color="auto" w:fill="9CC2E5"/>
                  <w:hideMark/>
                </w:tcPr>
                <w:p w14:paraId="34AA8D3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41,8</w:t>
                  </w:r>
                </w:p>
              </w:tc>
              <w:tc>
                <w:tcPr>
                  <w:tcW w:w="455" w:type="pct"/>
                  <w:shd w:val="clear" w:color="auto" w:fill="FBE4D5" w:themeFill="accent2" w:themeFillTint="33"/>
                  <w:hideMark/>
                </w:tcPr>
                <w:p w14:paraId="0DF7C90E"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24,5</w:t>
                  </w:r>
                </w:p>
              </w:tc>
              <w:tc>
                <w:tcPr>
                  <w:tcW w:w="454" w:type="pct"/>
                  <w:shd w:val="clear" w:color="auto" w:fill="A8D08D"/>
                  <w:hideMark/>
                </w:tcPr>
                <w:p w14:paraId="75E8DB4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27,1</w:t>
                  </w:r>
                </w:p>
              </w:tc>
              <w:tc>
                <w:tcPr>
                  <w:tcW w:w="455" w:type="pct"/>
                  <w:shd w:val="clear" w:color="auto" w:fill="FBE4D5" w:themeFill="accent2" w:themeFillTint="33"/>
                  <w:hideMark/>
                </w:tcPr>
                <w:p w14:paraId="0132022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26,2</w:t>
                  </w:r>
                </w:p>
              </w:tc>
              <w:tc>
                <w:tcPr>
                  <w:tcW w:w="455" w:type="pct"/>
                  <w:shd w:val="clear" w:color="auto" w:fill="D0CECE" w:themeFill="background2" w:themeFillShade="E6"/>
                  <w:hideMark/>
                </w:tcPr>
                <w:p w14:paraId="768A2CB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21,0</w:t>
                  </w:r>
                </w:p>
              </w:tc>
              <w:tc>
                <w:tcPr>
                  <w:tcW w:w="455" w:type="pct"/>
                  <w:shd w:val="clear" w:color="auto" w:fill="auto"/>
                  <w:hideMark/>
                </w:tcPr>
                <w:p w14:paraId="2DE28DC6"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12,2</w:t>
                  </w:r>
                </w:p>
              </w:tc>
              <w:tc>
                <w:tcPr>
                  <w:tcW w:w="528" w:type="pct"/>
                  <w:shd w:val="clear" w:color="auto" w:fill="auto"/>
                  <w:hideMark/>
                </w:tcPr>
                <w:p w14:paraId="6765BEC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r>
            <w:tr w:rsidR="005057BF" w:rsidRPr="005057BF" w14:paraId="4C096C10" w14:textId="77777777" w:rsidTr="005057BF">
              <w:tc>
                <w:tcPr>
                  <w:tcW w:w="1135" w:type="pct"/>
                  <w:shd w:val="clear" w:color="auto" w:fill="auto"/>
                </w:tcPr>
                <w:p w14:paraId="5089C68D"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2016 год</w:t>
                  </w:r>
                </w:p>
              </w:tc>
              <w:tc>
                <w:tcPr>
                  <w:tcW w:w="531" w:type="pct"/>
                  <w:shd w:val="clear" w:color="auto" w:fill="FFE599"/>
                </w:tcPr>
                <w:p w14:paraId="5092DD72"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19,4</w:t>
                  </w:r>
                </w:p>
              </w:tc>
              <w:tc>
                <w:tcPr>
                  <w:tcW w:w="531" w:type="pct"/>
                  <w:shd w:val="clear" w:color="auto" w:fill="9CC2E5"/>
                </w:tcPr>
                <w:p w14:paraId="2D46508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19,8</w:t>
                  </w:r>
                </w:p>
              </w:tc>
              <w:tc>
                <w:tcPr>
                  <w:tcW w:w="455" w:type="pct"/>
                  <w:shd w:val="clear" w:color="auto" w:fill="auto"/>
                </w:tcPr>
                <w:p w14:paraId="7D8C3D61"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10,4</w:t>
                  </w:r>
                </w:p>
              </w:tc>
              <w:tc>
                <w:tcPr>
                  <w:tcW w:w="454" w:type="pct"/>
                  <w:shd w:val="clear" w:color="auto" w:fill="A8D08D"/>
                </w:tcPr>
                <w:p w14:paraId="081BB97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15,5</w:t>
                  </w:r>
                </w:p>
              </w:tc>
              <w:tc>
                <w:tcPr>
                  <w:tcW w:w="455" w:type="pct"/>
                  <w:shd w:val="clear" w:color="auto" w:fill="auto"/>
                </w:tcPr>
                <w:p w14:paraId="2AA79EA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12,7</w:t>
                  </w:r>
                </w:p>
              </w:tc>
              <w:tc>
                <w:tcPr>
                  <w:tcW w:w="455" w:type="pct"/>
                  <w:shd w:val="clear" w:color="auto" w:fill="auto"/>
                </w:tcPr>
                <w:p w14:paraId="7B7DD63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8,8</w:t>
                  </w:r>
                </w:p>
              </w:tc>
              <w:tc>
                <w:tcPr>
                  <w:tcW w:w="455" w:type="pct"/>
                  <w:shd w:val="clear" w:color="auto" w:fill="auto"/>
                </w:tcPr>
                <w:p w14:paraId="258EDCC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7,5</w:t>
                  </w:r>
                </w:p>
              </w:tc>
              <w:tc>
                <w:tcPr>
                  <w:tcW w:w="528" w:type="pct"/>
                  <w:shd w:val="clear" w:color="auto" w:fill="auto"/>
                </w:tcPr>
                <w:p w14:paraId="74B7D8EA"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5,6</w:t>
                  </w:r>
                </w:p>
              </w:tc>
            </w:tr>
            <w:tr w:rsidR="005057BF" w:rsidRPr="005057BF" w14:paraId="5DA0EDB3" w14:textId="77777777" w:rsidTr="005057BF">
              <w:tc>
                <w:tcPr>
                  <w:tcW w:w="1135" w:type="pct"/>
                  <w:shd w:val="clear" w:color="auto" w:fill="auto"/>
                </w:tcPr>
                <w:p w14:paraId="208380C0"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 xml:space="preserve">2015 год </w:t>
                  </w:r>
                </w:p>
              </w:tc>
              <w:tc>
                <w:tcPr>
                  <w:tcW w:w="531" w:type="pct"/>
                  <w:shd w:val="clear" w:color="auto" w:fill="auto"/>
                </w:tcPr>
                <w:p w14:paraId="6FEEFE8B"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c>
                <w:tcPr>
                  <w:tcW w:w="531" w:type="pct"/>
                  <w:shd w:val="clear" w:color="auto" w:fill="9CC2E5"/>
                </w:tcPr>
                <w:p w14:paraId="3EA80E8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16,7</w:t>
                  </w:r>
                </w:p>
              </w:tc>
              <w:tc>
                <w:tcPr>
                  <w:tcW w:w="455" w:type="pct"/>
                  <w:shd w:val="clear" w:color="auto" w:fill="auto"/>
                </w:tcPr>
                <w:p w14:paraId="50436BB9"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14,9</w:t>
                  </w:r>
                </w:p>
              </w:tc>
              <w:tc>
                <w:tcPr>
                  <w:tcW w:w="454" w:type="pct"/>
                  <w:shd w:val="clear" w:color="auto" w:fill="A8D08D"/>
                </w:tcPr>
                <w:p w14:paraId="4588880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16,3</w:t>
                  </w:r>
                </w:p>
              </w:tc>
              <w:tc>
                <w:tcPr>
                  <w:tcW w:w="455" w:type="pct"/>
                  <w:shd w:val="clear" w:color="auto" w:fill="auto"/>
                </w:tcPr>
                <w:p w14:paraId="21D6422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12,9</w:t>
                  </w:r>
                </w:p>
              </w:tc>
              <w:tc>
                <w:tcPr>
                  <w:tcW w:w="455" w:type="pct"/>
                  <w:shd w:val="clear" w:color="auto" w:fill="auto"/>
                </w:tcPr>
                <w:p w14:paraId="33B4264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10,7</w:t>
                  </w:r>
                </w:p>
              </w:tc>
              <w:tc>
                <w:tcPr>
                  <w:tcW w:w="455" w:type="pct"/>
                  <w:shd w:val="clear" w:color="auto" w:fill="auto"/>
                </w:tcPr>
                <w:p w14:paraId="212CA13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10,6</w:t>
                  </w:r>
                </w:p>
              </w:tc>
              <w:tc>
                <w:tcPr>
                  <w:tcW w:w="528" w:type="pct"/>
                  <w:shd w:val="clear" w:color="auto" w:fill="auto"/>
                </w:tcPr>
                <w:p w14:paraId="4832BD9C"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6,7</w:t>
                  </w:r>
                </w:p>
              </w:tc>
            </w:tr>
          </w:tbl>
          <w:p w14:paraId="01CBD8AD" w14:textId="77777777" w:rsidR="005057BF" w:rsidRPr="005057BF" w:rsidRDefault="005057BF" w:rsidP="005057BF">
            <w:pPr>
              <w:spacing w:after="0"/>
              <w:jc w:val="both"/>
              <w:rPr>
                <w:rFonts w:ascii="Times New Roman" w:hAnsi="Times New Roman"/>
                <w:color w:val="FF0000"/>
                <w:sz w:val="28"/>
                <w:szCs w:val="28"/>
              </w:rPr>
            </w:pPr>
          </w:p>
          <w:p w14:paraId="044426DD" w14:textId="77777777" w:rsidR="005057BF" w:rsidRPr="005057BF" w:rsidRDefault="005057BF" w:rsidP="005057BF">
            <w:pPr>
              <w:pStyle w:val="af2"/>
              <w:spacing w:after="0" w:line="300" w:lineRule="auto"/>
              <w:ind w:left="0" w:firstLine="709"/>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Анализируя </w:t>
            </w:r>
            <w:r w:rsidRPr="005057BF">
              <w:rPr>
                <w:rFonts w:ascii="Times New Roman" w:hAnsi="Times New Roman"/>
                <w:b/>
                <w:i/>
                <w:color w:val="000000" w:themeColor="text1"/>
                <w:sz w:val="28"/>
                <w:szCs w:val="28"/>
              </w:rPr>
              <w:t>причины распространения наркомании</w:t>
            </w:r>
            <w:r w:rsidRPr="005057BF">
              <w:rPr>
                <w:rFonts w:ascii="Times New Roman" w:hAnsi="Times New Roman"/>
                <w:color w:val="000000" w:themeColor="text1"/>
                <w:sz w:val="28"/>
                <w:szCs w:val="28"/>
              </w:rPr>
              <w:t xml:space="preserve">, респонденты </w:t>
            </w:r>
            <w:r w:rsidRPr="005057BF">
              <w:rPr>
                <w:rFonts w:ascii="Times New Roman" w:hAnsi="Times New Roman"/>
                <w:color w:val="000000" w:themeColor="text1"/>
                <w:sz w:val="28"/>
                <w:szCs w:val="28"/>
              </w:rPr>
              <w:br/>
              <w:t>2015-2017 годов единодушны в определении приоритетов:</w:t>
            </w:r>
            <w:r w:rsidRPr="005057BF">
              <w:rPr>
                <w:rFonts w:ascii="Times New Roman" w:hAnsi="Times New Roman"/>
                <w:color w:val="000000" w:themeColor="text1"/>
                <w:sz w:val="28"/>
                <w:szCs w:val="28"/>
                <w:lang w:eastAsia="ru-RU"/>
              </w:rPr>
              <w:t xml:space="preserve"> </w:t>
            </w:r>
          </w:p>
          <w:p w14:paraId="4593A0BD" w14:textId="77777777" w:rsidR="005057BF" w:rsidRPr="005057BF" w:rsidRDefault="005057BF" w:rsidP="005057BF">
            <w:pPr>
              <w:pStyle w:val="af2"/>
              <w:spacing w:after="0" w:line="300" w:lineRule="auto"/>
              <w:ind w:left="0" w:firstLine="709"/>
              <w:jc w:val="both"/>
              <w:rPr>
                <w:rFonts w:ascii="Times New Roman" w:hAnsi="Times New Roman"/>
                <w:sz w:val="28"/>
                <w:szCs w:val="28"/>
                <w:lang w:eastAsia="ru-RU"/>
              </w:rPr>
            </w:pPr>
            <w:r w:rsidRPr="005057BF">
              <w:rPr>
                <w:rFonts w:ascii="Times New Roman" w:hAnsi="Times New Roman"/>
                <w:color w:val="000000" w:themeColor="text1"/>
                <w:sz w:val="28"/>
                <w:szCs w:val="28"/>
                <w:lang w:eastAsia="ru-RU"/>
              </w:rPr>
              <w:t>Моральная деградация общества, вседозволенность (в 2 раза увеличилось число респондентов, указывающих на значимость этого обстоятельства</w:t>
            </w:r>
            <w:r w:rsidRPr="005057BF">
              <w:rPr>
                <w:rFonts w:ascii="Times New Roman" w:hAnsi="Times New Roman"/>
                <w:sz w:val="28"/>
                <w:szCs w:val="28"/>
                <w:lang w:eastAsia="ru-RU"/>
              </w:rPr>
              <w:t>);</w:t>
            </w:r>
          </w:p>
          <w:p w14:paraId="4B8A42D3"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Неудовлетворенность жизнью, социальное неблагополучие</w:t>
            </w:r>
            <w:r w:rsidRPr="005057BF">
              <w:rPr>
                <w:rFonts w:ascii="Times New Roman" w:hAnsi="Times New Roman"/>
                <w:sz w:val="28"/>
                <w:szCs w:val="28"/>
                <w:lang w:eastAsia="ru-RU"/>
              </w:rPr>
              <w:t xml:space="preserve"> (значимость этого фактора растет, начиная с 2016 года);</w:t>
            </w:r>
          </w:p>
          <w:p w14:paraId="123270D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Излишняя свобода, отсутствие организованного досуга – (влияние этого фактора сегодня становится более заметным в оценках респондентов: 27,1% против 15,5% и 16,3% в 2016 и 2015 годы соответственно).</w:t>
            </w:r>
          </w:p>
          <w:p w14:paraId="341FE04B"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«Влияние наркобизнеса, доступность наркотиков», а также неудовлетворительные оценки качества работы правоохранительных органов по мнению четверти респондентов способствуют распространению наркотиков (в предыдущие годы респондентов, указывающих на этот фактор было примерно в 2 раза меньше). Таким образом, можно констатировать, что население округа стало строже оценивать результативность деятельности правоохранительных органов в сфере противодействия наркотиков. </w:t>
            </w:r>
          </w:p>
          <w:p w14:paraId="45EC5E35"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В исследовании 2017 года нарастает (практически в два раза) тревога по поводу экономических проблем, безработицы, в связи с которыми возрастают риски наркозависимого поведения.</w:t>
            </w:r>
          </w:p>
          <w:p w14:paraId="17E7039A" w14:textId="77777777" w:rsidR="005057BF" w:rsidRPr="005057BF" w:rsidRDefault="005057BF" w:rsidP="005057BF">
            <w:pPr>
              <w:spacing w:after="0"/>
              <w:ind w:firstLine="709"/>
              <w:jc w:val="both"/>
              <w:rPr>
                <w:rFonts w:ascii="Times New Roman" w:hAnsi="Times New Roman"/>
                <w:color w:val="FF0000"/>
                <w:sz w:val="28"/>
                <w:szCs w:val="28"/>
              </w:rPr>
            </w:pPr>
            <w:r w:rsidRPr="005057BF">
              <w:rPr>
                <w:rFonts w:ascii="Times New Roman" w:hAnsi="Times New Roman"/>
                <w:sz w:val="28"/>
                <w:szCs w:val="28"/>
              </w:rPr>
              <w:t xml:space="preserve">Примечательно, что косвенно респонденты признают системную организацию профилактической работы в округе: значимость этого фактора занимает нижнюю строчку рейтинга в группе причин распространения </w:t>
            </w:r>
            <w:r w:rsidRPr="005057BF">
              <w:rPr>
                <w:rFonts w:ascii="Times New Roman" w:hAnsi="Times New Roman"/>
                <w:sz w:val="28"/>
                <w:szCs w:val="28"/>
              </w:rPr>
              <w:lastRenderedPageBreak/>
              <w:t xml:space="preserve">наркомании. </w:t>
            </w:r>
          </w:p>
          <w:p w14:paraId="1481F773"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sz w:val="28"/>
                <w:szCs w:val="28"/>
              </w:rPr>
              <w:t xml:space="preserve">На основании высказываний экспертов можно выделить несколько причин распространения проблемы наркомании среди населения автономного округа: активные миграционные процессы в округе и сложившиеся отношения в семьях, где жестокость и равнодушие к собственным детям в равной степени создают предпосылки для ухода подрастающего поколения от реальности. Среди причин эксперты отмечают также относительную доступность наркотических веществ, невозможность отследить информационные каналы, безработицу, вынуждающую людей идти работать «закладчиками». Мотивы, указанные экспертами, можно разделить на три психологические группы: социальные, индивидуальные, эмоциональные. Механизмов приобщения много, но основными эксперты считают круг общения, </w:t>
            </w:r>
            <w:r w:rsidRPr="005057BF">
              <w:rPr>
                <w:rFonts w:ascii="Times New Roman" w:hAnsi="Times New Roman"/>
                <w:color w:val="000000" w:themeColor="text1"/>
                <w:sz w:val="28"/>
                <w:szCs w:val="28"/>
              </w:rPr>
              <w:t>среду, сеть Интернет.</w:t>
            </w:r>
          </w:p>
          <w:p w14:paraId="58FEBBB6" w14:textId="77777777" w:rsidR="005057BF" w:rsidRPr="005057BF" w:rsidRDefault="005057BF" w:rsidP="005057BF">
            <w:pPr>
              <w:spacing w:after="0"/>
              <w:ind w:firstLine="743"/>
              <w:jc w:val="both"/>
              <w:rPr>
                <w:rFonts w:ascii="Times New Roman" w:hAnsi="Times New Roman"/>
                <w:color w:val="000000" w:themeColor="text1"/>
                <w:sz w:val="28"/>
                <w:szCs w:val="28"/>
              </w:rPr>
            </w:pPr>
            <w:r w:rsidRPr="005057BF">
              <w:rPr>
                <w:rFonts w:ascii="Times New Roman" w:hAnsi="Times New Roman"/>
                <w:b/>
                <w:color w:val="000000" w:themeColor="text1"/>
                <w:sz w:val="28"/>
                <w:szCs w:val="28"/>
              </w:rPr>
              <w:t xml:space="preserve">Определяя </w:t>
            </w:r>
            <w:r w:rsidRPr="005057BF">
              <w:rPr>
                <w:rFonts w:ascii="Times New Roman" w:hAnsi="Times New Roman"/>
                <w:b/>
                <w:i/>
                <w:color w:val="000000" w:themeColor="text1"/>
                <w:sz w:val="28"/>
                <w:szCs w:val="28"/>
              </w:rPr>
              <w:t>пути решения проблемы наркомании</w:t>
            </w:r>
            <w:r w:rsidRPr="005057BF">
              <w:rPr>
                <w:rFonts w:ascii="Times New Roman" w:hAnsi="Times New Roman"/>
                <w:color w:val="000000" w:themeColor="text1"/>
                <w:sz w:val="28"/>
                <w:szCs w:val="28"/>
              </w:rPr>
              <w:t xml:space="preserve"> (табл. 3), респонденты отдают предпочтение силовым методам: «ужесточению мер наказания за наркопреступления (значимость этого фактора резко выросла с 19,6% до 43,6%).</w:t>
            </w:r>
          </w:p>
          <w:p w14:paraId="3F741327" w14:textId="77777777" w:rsidR="005057BF" w:rsidRPr="005057BF" w:rsidRDefault="005057BF" w:rsidP="005057BF">
            <w:pPr>
              <w:shd w:val="clear" w:color="auto" w:fill="FFFFFF"/>
              <w:spacing w:after="0"/>
              <w:ind w:firstLine="709"/>
              <w:contextualSpacing/>
              <w:jc w:val="right"/>
              <w:rPr>
                <w:rFonts w:ascii="Times New Roman" w:hAnsi="Times New Roman"/>
                <w:color w:val="000000" w:themeColor="text1"/>
                <w:sz w:val="28"/>
                <w:szCs w:val="28"/>
              </w:rPr>
            </w:pPr>
            <w:r w:rsidRPr="005057BF">
              <w:rPr>
                <w:rFonts w:ascii="Times New Roman" w:hAnsi="Times New Roman"/>
                <w:color w:val="000000" w:themeColor="text1"/>
                <w:sz w:val="28"/>
                <w:szCs w:val="28"/>
              </w:rPr>
              <w:t>Таблица 3</w:t>
            </w:r>
          </w:p>
          <w:p w14:paraId="630F976F" w14:textId="77777777" w:rsidR="005057BF" w:rsidRPr="005057BF" w:rsidRDefault="005057BF" w:rsidP="005057BF">
            <w:pPr>
              <w:shd w:val="clear" w:color="auto" w:fill="FFFFFF"/>
              <w:spacing w:after="0"/>
              <w:ind w:firstLine="709"/>
              <w:contextualSpacing/>
              <w:jc w:val="center"/>
              <w:rPr>
                <w:rFonts w:ascii="Times New Roman" w:hAnsi="Times New Roman"/>
                <w:sz w:val="24"/>
                <w:szCs w:val="24"/>
              </w:rPr>
            </w:pPr>
            <w:r w:rsidRPr="005057BF">
              <w:rPr>
                <w:rFonts w:ascii="Times New Roman" w:hAnsi="Times New Roman"/>
                <w:b/>
                <w:color w:val="000000" w:themeColor="text1"/>
                <w:sz w:val="28"/>
                <w:szCs w:val="28"/>
              </w:rPr>
              <w:t>Распределение ответов респондентов 2015 -2017 гг. на вопрос: «Какие меры необходимо принять для решения проблем</w:t>
            </w:r>
            <w:r w:rsidRPr="005057BF">
              <w:rPr>
                <w:rFonts w:ascii="Times New Roman" w:hAnsi="Times New Roman"/>
                <w:b/>
                <w:sz w:val="28"/>
                <w:szCs w:val="28"/>
              </w:rPr>
              <w:t xml:space="preserve"> наркомании?» (%% ответивших)</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504"/>
              <w:gridCol w:w="1331"/>
              <w:gridCol w:w="1331"/>
            </w:tblGrid>
            <w:tr w:rsidR="005057BF" w:rsidRPr="005057BF" w14:paraId="182296D3" w14:textId="77777777" w:rsidTr="005057BF">
              <w:tc>
                <w:tcPr>
                  <w:tcW w:w="5274" w:type="dxa"/>
                  <w:shd w:val="clear" w:color="auto" w:fill="auto"/>
                </w:tcPr>
                <w:p w14:paraId="6831561D" w14:textId="77777777" w:rsidR="005057BF" w:rsidRPr="005057BF" w:rsidRDefault="005057BF" w:rsidP="005057BF">
                  <w:pPr>
                    <w:spacing w:after="0"/>
                    <w:jc w:val="both"/>
                    <w:rPr>
                      <w:rFonts w:ascii="Times New Roman" w:hAnsi="Times New Roman"/>
                      <w:b/>
                      <w:sz w:val="24"/>
                      <w:szCs w:val="24"/>
                    </w:rPr>
                  </w:pPr>
                  <w:r w:rsidRPr="005057BF">
                    <w:rPr>
                      <w:rFonts w:ascii="Times New Roman" w:hAnsi="Times New Roman"/>
                      <w:b/>
                      <w:sz w:val="24"/>
                      <w:szCs w:val="24"/>
                    </w:rPr>
                    <w:t>Меры:</w:t>
                  </w:r>
                </w:p>
              </w:tc>
              <w:tc>
                <w:tcPr>
                  <w:tcW w:w="1504" w:type="dxa"/>
                  <w:shd w:val="clear" w:color="auto" w:fill="auto"/>
                </w:tcPr>
                <w:p w14:paraId="47C179BD"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2015 г.</w:t>
                  </w:r>
                </w:p>
              </w:tc>
              <w:tc>
                <w:tcPr>
                  <w:tcW w:w="1331" w:type="dxa"/>
                  <w:shd w:val="clear" w:color="auto" w:fill="auto"/>
                </w:tcPr>
                <w:p w14:paraId="64683461"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2016 г.</w:t>
                  </w:r>
                </w:p>
              </w:tc>
              <w:tc>
                <w:tcPr>
                  <w:tcW w:w="1331" w:type="dxa"/>
                </w:tcPr>
                <w:p w14:paraId="0CAE5C96"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2017 г.</w:t>
                  </w:r>
                </w:p>
              </w:tc>
            </w:tr>
            <w:tr w:rsidR="005057BF" w:rsidRPr="005057BF" w14:paraId="5FB4FDB2" w14:textId="77777777" w:rsidTr="005057BF">
              <w:tc>
                <w:tcPr>
                  <w:tcW w:w="5274" w:type="dxa"/>
                  <w:shd w:val="clear" w:color="auto" w:fill="auto"/>
                </w:tcPr>
                <w:p w14:paraId="0200D634"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Ужесточение мер наказания за наркопреступления</w:t>
                  </w:r>
                </w:p>
              </w:tc>
              <w:tc>
                <w:tcPr>
                  <w:tcW w:w="1504" w:type="dxa"/>
                  <w:shd w:val="clear" w:color="auto" w:fill="FFFF00"/>
                </w:tcPr>
                <w:p w14:paraId="7526292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17,1</w:t>
                  </w:r>
                </w:p>
              </w:tc>
              <w:tc>
                <w:tcPr>
                  <w:tcW w:w="1331" w:type="dxa"/>
                  <w:shd w:val="clear" w:color="auto" w:fill="FFFF00"/>
                </w:tcPr>
                <w:p w14:paraId="5406D4E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19,6</w:t>
                  </w:r>
                </w:p>
              </w:tc>
              <w:tc>
                <w:tcPr>
                  <w:tcW w:w="1331" w:type="dxa"/>
                  <w:shd w:val="clear" w:color="auto" w:fill="FFFF00"/>
                </w:tcPr>
                <w:p w14:paraId="25238BC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43,6</w:t>
                  </w:r>
                </w:p>
              </w:tc>
            </w:tr>
            <w:tr w:rsidR="005057BF" w:rsidRPr="005057BF" w14:paraId="74C56EDE" w14:textId="77777777" w:rsidTr="005057BF">
              <w:tc>
                <w:tcPr>
                  <w:tcW w:w="5274" w:type="dxa"/>
                  <w:shd w:val="clear" w:color="auto" w:fill="auto"/>
                </w:tcPr>
                <w:p w14:paraId="3D75714D"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Принудительное лечение наркоманов</w:t>
                  </w:r>
                </w:p>
              </w:tc>
              <w:tc>
                <w:tcPr>
                  <w:tcW w:w="1504" w:type="dxa"/>
                  <w:shd w:val="clear" w:color="auto" w:fill="auto"/>
                </w:tcPr>
                <w:p w14:paraId="5D88766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12,8</w:t>
                  </w:r>
                </w:p>
              </w:tc>
              <w:tc>
                <w:tcPr>
                  <w:tcW w:w="1331" w:type="dxa"/>
                  <w:shd w:val="clear" w:color="auto" w:fill="FFFF00"/>
                </w:tcPr>
                <w:p w14:paraId="5734438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18</w:t>
                  </w:r>
                </w:p>
              </w:tc>
              <w:tc>
                <w:tcPr>
                  <w:tcW w:w="1331" w:type="dxa"/>
                  <w:shd w:val="clear" w:color="auto" w:fill="FFFF00"/>
                </w:tcPr>
                <w:p w14:paraId="0B0FB5F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30,9</w:t>
                  </w:r>
                </w:p>
              </w:tc>
            </w:tr>
            <w:tr w:rsidR="005057BF" w:rsidRPr="005057BF" w14:paraId="72292A7A" w14:textId="77777777" w:rsidTr="005057BF">
              <w:tc>
                <w:tcPr>
                  <w:tcW w:w="5274" w:type="dxa"/>
                  <w:shd w:val="clear" w:color="auto" w:fill="auto"/>
                </w:tcPr>
                <w:p w14:paraId="553B312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Систематическая профессиональная работа специалистов в области профилактики наркозависимости</w:t>
                  </w:r>
                </w:p>
              </w:tc>
              <w:tc>
                <w:tcPr>
                  <w:tcW w:w="1504" w:type="dxa"/>
                  <w:shd w:val="clear" w:color="auto" w:fill="auto"/>
                </w:tcPr>
                <w:p w14:paraId="5ADABFB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11,2</w:t>
                  </w:r>
                </w:p>
              </w:tc>
              <w:tc>
                <w:tcPr>
                  <w:tcW w:w="1331" w:type="dxa"/>
                  <w:shd w:val="clear" w:color="auto" w:fill="FFFF00"/>
                </w:tcPr>
                <w:p w14:paraId="14F917E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FFFFFF" w:themeFill="background1"/>
                </w:tcPr>
                <w:p w14:paraId="33161B7C"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25,5</w:t>
                  </w:r>
                </w:p>
              </w:tc>
            </w:tr>
            <w:tr w:rsidR="005057BF" w:rsidRPr="005057BF" w14:paraId="4E235355" w14:textId="77777777" w:rsidTr="005057BF">
              <w:tc>
                <w:tcPr>
                  <w:tcW w:w="5274" w:type="dxa"/>
                  <w:shd w:val="clear" w:color="auto" w:fill="auto"/>
                </w:tcPr>
                <w:p w14:paraId="304F80A2"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работы с молодежью, помощь в социализации</w:t>
                  </w:r>
                </w:p>
              </w:tc>
              <w:tc>
                <w:tcPr>
                  <w:tcW w:w="1504" w:type="dxa"/>
                  <w:shd w:val="clear" w:color="auto" w:fill="FFFF00"/>
                </w:tcPr>
                <w:p w14:paraId="750699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193B846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13,1</w:t>
                  </w:r>
                </w:p>
              </w:tc>
              <w:tc>
                <w:tcPr>
                  <w:tcW w:w="1331" w:type="dxa"/>
                  <w:shd w:val="clear" w:color="auto" w:fill="FFFF00"/>
                </w:tcPr>
                <w:p w14:paraId="1B52AF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30,7</w:t>
                  </w:r>
                </w:p>
              </w:tc>
            </w:tr>
            <w:tr w:rsidR="005057BF" w:rsidRPr="005057BF" w14:paraId="3EA77F75" w14:textId="77777777" w:rsidTr="005057BF">
              <w:tc>
                <w:tcPr>
                  <w:tcW w:w="5274" w:type="dxa"/>
                  <w:shd w:val="clear" w:color="auto" w:fill="auto"/>
                </w:tcPr>
                <w:p w14:paraId="3C40C68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Повышение доступности помощи психологов, психотерапевтов</w:t>
                  </w:r>
                </w:p>
              </w:tc>
              <w:tc>
                <w:tcPr>
                  <w:tcW w:w="1504" w:type="dxa"/>
                  <w:shd w:val="clear" w:color="auto" w:fill="FFFF00"/>
                </w:tcPr>
                <w:p w14:paraId="1C0E3E42"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6977297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11,3</w:t>
                  </w:r>
                </w:p>
              </w:tc>
              <w:tc>
                <w:tcPr>
                  <w:tcW w:w="1331" w:type="dxa"/>
                </w:tcPr>
                <w:p w14:paraId="1B7DA81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24,7</w:t>
                  </w:r>
                </w:p>
              </w:tc>
            </w:tr>
            <w:tr w:rsidR="005057BF" w:rsidRPr="005057BF" w14:paraId="7A98779D" w14:textId="77777777" w:rsidTr="005057BF">
              <w:tc>
                <w:tcPr>
                  <w:tcW w:w="5274" w:type="dxa"/>
                  <w:shd w:val="clear" w:color="auto" w:fill="auto"/>
                </w:tcPr>
                <w:p w14:paraId="3AD18F4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Строительство реабилитационных центров</w:t>
                  </w:r>
                </w:p>
              </w:tc>
              <w:tc>
                <w:tcPr>
                  <w:tcW w:w="1504" w:type="dxa"/>
                  <w:shd w:val="clear" w:color="auto" w:fill="auto"/>
                </w:tcPr>
                <w:p w14:paraId="1473A171"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9,6</w:t>
                  </w:r>
                </w:p>
              </w:tc>
              <w:tc>
                <w:tcPr>
                  <w:tcW w:w="1331" w:type="dxa"/>
                  <w:shd w:val="clear" w:color="auto" w:fill="auto"/>
                </w:tcPr>
                <w:p w14:paraId="33053A6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10,6</w:t>
                  </w:r>
                </w:p>
              </w:tc>
              <w:tc>
                <w:tcPr>
                  <w:tcW w:w="1331" w:type="dxa"/>
                </w:tcPr>
                <w:p w14:paraId="6A9F414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16,3</w:t>
                  </w:r>
                </w:p>
              </w:tc>
            </w:tr>
            <w:tr w:rsidR="005057BF" w:rsidRPr="005057BF" w14:paraId="46E3FBD1" w14:textId="77777777" w:rsidTr="005057BF">
              <w:tc>
                <w:tcPr>
                  <w:tcW w:w="5274" w:type="dxa"/>
                  <w:shd w:val="clear" w:color="auto" w:fill="auto"/>
                </w:tcPr>
                <w:p w14:paraId="4631CA08"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сети анонимных кабинетов</w:t>
                  </w:r>
                </w:p>
              </w:tc>
              <w:tc>
                <w:tcPr>
                  <w:tcW w:w="1504" w:type="dxa"/>
                  <w:shd w:val="clear" w:color="auto" w:fill="auto"/>
                </w:tcPr>
                <w:p w14:paraId="7F20627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11,7</w:t>
                  </w:r>
                </w:p>
              </w:tc>
              <w:tc>
                <w:tcPr>
                  <w:tcW w:w="1331" w:type="dxa"/>
                  <w:shd w:val="clear" w:color="auto" w:fill="auto"/>
                </w:tcPr>
                <w:p w14:paraId="186DFC45"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w:t>
                  </w:r>
                </w:p>
              </w:tc>
              <w:tc>
                <w:tcPr>
                  <w:tcW w:w="1331" w:type="dxa"/>
                </w:tcPr>
                <w:p w14:paraId="4E73ADEB"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18,1</w:t>
                  </w:r>
                </w:p>
              </w:tc>
            </w:tr>
            <w:tr w:rsidR="005057BF" w:rsidRPr="005057BF" w14:paraId="3AEEDC03" w14:textId="77777777" w:rsidTr="005057BF">
              <w:tc>
                <w:tcPr>
                  <w:tcW w:w="5274" w:type="dxa"/>
                  <w:shd w:val="clear" w:color="auto" w:fill="auto"/>
                </w:tcPr>
                <w:p w14:paraId="33406CE6"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Информация о больницах</w:t>
                  </w:r>
                </w:p>
              </w:tc>
              <w:tc>
                <w:tcPr>
                  <w:tcW w:w="1504" w:type="dxa"/>
                  <w:shd w:val="clear" w:color="auto" w:fill="auto"/>
                </w:tcPr>
                <w:p w14:paraId="499E839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7,8</w:t>
                  </w:r>
                </w:p>
              </w:tc>
              <w:tc>
                <w:tcPr>
                  <w:tcW w:w="1331" w:type="dxa"/>
                  <w:shd w:val="clear" w:color="auto" w:fill="auto"/>
                </w:tcPr>
                <w:p w14:paraId="612A9E4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3,4</w:t>
                  </w:r>
                </w:p>
              </w:tc>
              <w:tc>
                <w:tcPr>
                  <w:tcW w:w="1331" w:type="dxa"/>
                </w:tcPr>
                <w:p w14:paraId="3B07F28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6,9</w:t>
                  </w:r>
                </w:p>
              </w:tc>
            </w:tr>
            <w:tr w:rsidR="005057BF" w:rsidRPr="005057BF" w14:paraId="5BE8BB51" w14:textId="77777777" w:rsidTr="005057BF">
              <w:tc>
                <w:tcPr>
                  <w:tcW w:w="5274" w:type="dxa"/>
                  <w:shd w:val="clear" w:color="auto" w:fill="auto"/>
                </w:tcPr>
                <w:p w14:paraId="787B2BD0"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Другое</w:t>
                  </w:r>
                </w:p>
              </w:tc>
              <w:tc>
                <w:tcPr>
                  <w:tcW w:w="1504" w:type="dxa"/>
                  <w:shd w:val="clear" w:color="auto" w:fill="auto"/>
                </w:tcPr>
                <w:p w14:paraId="284CCAC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0,2</w:t>
                  </w:r>
                </w:p>
              </w:tc>
              <w:tc>
                <w:tcPr>
                  <w:tcW w:w="1331" w:type="dxa"/>
                  <w:shd w:val="clear" w:color="auto" w:fill="auto"/>
                </w:tcPr>
                <w:p w14:paraId="250B92F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0,1</w:t>
                  </w:r>
                </w:p>
              </w:tc>
              <w:tc>
                <w:tcPr>
                  <w:tcW w:w="1331" w:type="dxa"/>
                </w:tcPr>
                <w:p w14:paraId="481154A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w:t>
                  </w:r>
                </w:p>
              </w:tc>
            </w:tr>
          </w:tbl>
          <w:p w14:paraId="0A6704EB" w14:textId="77777777" w:rsidR="005057BF" w:rsidRPr="005057BF" w:rsidRDefault="005057BF" w:rsidP="005057BF">
            <w:pPr>
              <w:spacing w:after="0"/>
              <w:jc w:val="both"/>
              <w:rPr>
                <w:rFonts w:ascii="Times New Roman" w:hAnsi="Times New Roman"/>
                <w:color w:val="FF0000"/>
                <w:sz w:val="28"/>
                <w:szCs w:val="28"/>
              </w:rPr>
            </w:pPr>
          </w:p>
          <w:p w14:paraId="2D3473D4"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Упование на силовые методы </w:t>
            </w:r>
            <w:r w:rsidRPr="005057BF">
              <w:rPr>
                <w:rFonts w:ascii="Times New Roman" w:hAnsi="Times New Roman"/>
                <w:sz w:val="28"/>
                <w:szCs w:val="28"/>
              </w:rPr>
              <w:t>–</w:t>
            </w:r>
            <w:r w:rsidRPr="005057BF">
              <w:rPr>
                <w:rFonts w:ascii="Times New Roman" w:hAnsi="Times New Roman"/>
                <w:color w:val="000000" w:themeColor="text1"/>
                <w:sz w:val="28"/>
                <w:szCs w:val="28"/>
              </w:rPr>
              <w:t xml:space="preserve"> принудительное лечение наркомании становится устойчивой тенденцией в определении путей решения проблемы наркозависимых. Несмотря на нарастающие настроения использовать жесткие силовые меры противодействия наркомании, укрепляется </w:t>
            </w:r>
            <w:r w:rsidRPr="005057BF">
              <w:rPr>
                <w:rFonts w:ascii="Times New Roman" w:hAnsi="Times New Roman"/>
                <w:color w:val="000000" w:themeColor="text1"/>
                <w:sz w:val="28"/>
                <w:szCs w:val="28"/>
              </w:rPr>
              <w:lastRenderedPageBreak/>
              <w:t>уверенность жителей округа, что не менее значимо, чем меры принуждения, расширение работы с молодежью, помощь в социализации (порядка 30% сегодня), повышение доступности помощи психологов, психотерапевтов (каждый пятый в 2017 году). Меры, связанные с материальным оснащением наркологической помощи, такие как «строительство реабилитационных центров», «расширение сети анонимных кабинетов», не находятся, по оценкам респондентов 2015-2017 годов, в числе приоритетов. Очевидно, что подобная картина объясняется высоким уровнем оснащенности организаций, оказывающих помощь наркозависимым.</w:t>
            </w:r>
          </w:p>
          <w:p w14:paraId="504C584B" w14:textId="77777777" w:rsidR="005057BF" w:rsidRPr="005057BF" w:rsidRDefault="005057BF" w:rsidP="005057BF">
            <w:pPr>
              <w:spacing w:after="0"/>
              <w:jc w:val="both"/>
              <w:rPr>
                <w:rFonts w:ascii="Times New Roman" w:eastAsia="Times New Roman" w:hAnsi="Times New Roman"/>
                <w:sz w:val="28"/>
                <w:szCs w:val="28"/>
                <w:lang w:eastAsia="ar-SA"/>
              </w:rPr>
            </w:pPr>
            <w:r w:rsidRPr="005057BF">
              <w:rPr>
                <w:rFonts w:ascii="Times New Roman" w:hAnsi="Times New Roman"/>
                <w:color w:val="FF0000"/>
                <w:sz w:val="28"/>
                <w:szCs w:val="28"/>
              </w:rPr>
              <w:tab/>
            </w:r>
            <w:r w:rsidRPr="005057BF">
              <w:rPr>
                <w:rFonts w:ascii="Times New Roman" w:hAnsi="Times New Roman"/>
                <w:sz w:val="28"/>
                <w:szCs w:val="28"/>
              </w:rPr>
              <w:t xml:space="preserve">Мнение респондентов и экспертов сходится на необходимости ужесточения меры наказания за наркопреступления (43,6%). Применение жёстких мер связано и с предложением принудительного лечения наркоманов (30,9%). 30,7% опрошенных предлагают расширить и активизировать профилактическую работу, активно участвовать в процессе социализации подрастающего поколения. </w:t>
            </w:r>
          </w:p>
          <w:p w14:paraId="1BE40BA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 xml:space="preserve">По мнению респондентов, наиболее эффективны следующие меры по борьбе с наркоманией: спортивные мероприятия (34,2%), лекции и беседы в учебных заведениях (29%), выступления бывших наркоманов, пропаганда с помощью антинаркотической рекламы на радио и телевидении (21,9%). Безусловно, все мероприятия достаточно отмечены респондентами как эффективные, все они дополняя друг друга, должны применятся в комплексе.  </w:t>
            </w:r>
          </w:p>
          <w:p w14:paraId="169F569E" w14:textId="77777777" w:rsidR="005057BF" w:rsidRPr="005057BF" w:rsidRDefault="005057BF" w:rsidP="005057BF">
            <w:pPr>
              <w:spacing w:line="300" w:lineRule="auto"/>
              <w:jc w:val="right"/>
              <w:rPr>
                <w:rFonts w:ascii="Times New Roman" w:hAnsi="Times New Roman"/>
              </w:rPr>
            </w:pPr>
            <w:r w:rsidRPr="005057BF">
              <w:rPr>
                <w:rFonts w:ascii="Times New Roman" w:hAnsi="Times New Roman"/>
                <w:sz w:val="28"/>
                <w:szCs w:val="28"/>
              </w:rPr>
              <w:t>Таблица 4</w:t>
            </w:r>
          </w:p>
          <w:tbl>
            <w:tblPr>
              <w:tblStyle w:val="af1"/>
              <w:tblW w:w="5000" w:type="pct"/>
              <w:tblLayout w:type="fixed"/>
              <w:tblLook w:val="04A0" w:firstRow="1" w:lastRow="0" w:firstColumn="1" w:lastColumn="0" w:noHBand="0" w:noVBand="1"/>
            </w:tblPr>
            <w:tblGrid>
              <w:gridCol w:w="1164"/>
              <w:gridCol w:w="708"/>
              <w:gridCol w:w="851"/>
              <w:gridCol w:w="850"/>
              <w:gridCol w:w="833"/>
              <w:gridCol w:w="612"/>
              <w:gridCol w:w="612"/>
              <w:gridCol w:w="612"/>
              <w:gridCol w:w="612"/>
              <w:gridCol w:w="612"/>
              <w:gridCol w:w="724"/>
              <w:gridCol w:w="612"/>
              <w:gridCol w:w="612"/>
            </w:tblGrid>
            <w:tr w:rsidR="005057BF" w:rsidRPr="005057BF" w14:paraId="746FC6D5" w14:textId="77777777" w:rsidTr="005057BF">
              <w:tc>
                <w:tcPr>
                  <w:tcW w:w="1164" w:type="dxa"/>
                  <w:vMerge w:val="restart"/>
                  <w:vAlign w:val="center"/>
                  <w:hideMark/>
                </w:tcPr>
                <w:p w14:paraId="79CA9C2C" w14:textId="77777777" w:rsidR="005057BF" w:rsidRPr="005057BF" w:rsidRDefault="005057BF" w:rsidP="005057BF">
                  <w:pPr>
                    <w:jc w:val="center"/>
                    <w:rPr>
                      <w:rFonts w:ascii="Times New Roman" w:hAnsi="Times New Roman"/>
                      <w:sz w:val="20"/>
                      <w:szCs w:val="20"/>
                      <w:lang w:eastAsia="ru-RU"/>
                    </w:rPr>
                  </w:pPr>
                </w:p>
              </w:tc>
              <w:tc>
                <w:tcPr>
                  <w:tcW w:w="8250" w:type="dxa"/>
                  <w:gridSpan w:val="12"/>
                  <w:vAlign w:val="center"/>
                  <w:hideMark/>
                </w:tcPr>
                <w:p w14:paraId="6CD64DB3" w14:textId="77777777" w:rsidR="005057BF" w:rsidRPr="005057BF" w:rsidRDefault="005057BF" w:rsidP="005057BF">
                  <w:pPr>
                    <w:jc w:val="center"/>
                    <w:rPr>
                      <w:rFonts w:ascii="Times New Roman" w:hAnsi="Times New Roman"/>
                      <w:b/>
                      <w:sz w:val="20"/>
                      <w:szCs w:val="20"/>
                      <w:lang w:eastAsia="ru-RU"/>
                    </w:rPr>
                  </w:pPr>
                  <w:r w:rsidRPr="005057BF">
                    <w:rPr>
                      <w:rFonts w:ascii="Times New Roman" w:hAnsi="Times New Roman"/>
                      <w:b/>
                      <w:szCs w:val="20"/>
                      <w:lang w:eastAsia="ru-RU"/>
                    </w:rPr>
                    <w:t>Какие мероприятия, по Вашему мнению, более эффективны для профилактики наркомании?</w:t>
                  </w:r>
                </w:p>
              </w:tc>
            </w:tr>
            <w:tr w:rsidR="005057BF" w:rsidRPr="005057BF" w14:paraId="07D9616A" w14:textId="77777777" w:rsidTr="005057BF">
              <w:trPr>
                <w:cantSplit/>
                <w:trHeight w:val="2778"/>
              </w:trPr>
              <w:tc>
                <w:tcPr>
                  <w:tcW w:w="1164" w:type="dxa"/>
                  <w:vMerge/>
                  <w:vAlign w:val="center"/>
                  <w:hideMark/>
                </w:tcPr>
                <w:p w14:paraId="7F2BCE7D" w14:textId="77777777" w:rsidR="005057BF" w:rsidRPr="005057BF" w:rsidRDefault="005057BF" w:rsidP="005057BF">
                  <w:pPr>
                    <w:jc w:val="center"/>
                    <w:rPr>
                      <w:rFonts w:ascii="Times New Roman" w:hAnsi="Times New Roman"/>
                      <w:sz w:val="20"/>
                      <w:szCs w:val="20"/>
                      <w:lang w:eastAsia="ru-RU"/>
                    </w:rPr>
                  </w:pPr>
                </w:p>
              </w:tc>
              <w:tc>
                <w:tcPr>
                  <w:tcW w:w="708" w:type="dxa"/>
                  <w:textDirection w:val="btLr"/>
                  <w:vAlign w:val="center"/>
                  <w:hideMark/>
                </w:tcPr>
                <w:p w14:paraId="4E9D8E04"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концерты, фестивали</w:t>
                  </w:r>
                </w:p>
              </w:tc>
              <w:tc>
                <w:tcPr>
                  <w:tcW w:w="851" w:type="dxa"/>
                  <w:shd w:val="clear" w:color="auto" w:fill="C5E0B3" w:themeFill="accent6" w:themeFillTint="66"/>
                  <w:textDirection w:val="btLr"/>
                  <w:vAlign w:val="center"/>
                  <w:hideMark/>
                </w:tcPr>
                <w:p w14:paraId="0D5E0BFE"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Физкультурные и спортивные мероприятия</w:t>
                  </w:r>
                </w:p>
              </w:tc>
              <w:tc>
                <w:tcPr>
                  <w:tcW w:w="850" w:type="dxa"/>
                  <w:shd w:val="clear" w:color="auto" w:fill="C5E0B3" w:themeFill="accent6" w:themeFillTint="66"/>
                  <w:textDirection w:val="btLr"/>
                  <w:vAlign w:val="center"/>
                  <w:hideMark/>
                </w:tcPr>
                <w:p w14:paraId="6BFECF4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Антинаркотическая реклама на телевидении, радио, в прессе</w:t>
                  </w:r>
                </w:p>
              </w:tc>
              <w:tc>
                <w:tcPr>
                  <w:tcW w:w="833" w:type="dxa"/>
                  <w:textDirection w:val="btLr"/>
                  <w:vAlign w:val="center"/>
                  <w:hideMark/>
                </w:tcPr>
                <w:p w14:paraId="29621BD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Наружная реклама (баннеры, плакаты, открытки) о вреде наркотиков</w:t>
                  </w:r>
                </w:p>
              </w:tc>
              <w:tc>
                <w:tcPr>
                  <w:tcW w:w="612" w:type="dxa"/>
                  <w:textDirection w:val="btLr"/>
                  <w:vAlign w:val="center"/>
                  <w:hideMark/>
                </w:tcPr>
                <w:p w14:paraId="33D2497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буклеты и брошюры о вреде наркотиков</w:t>
                  </w:r>
                </w:p>
              </w:tc>
              <w:tc>
                <w:tcPr>
                  <w:tcW w:w="612" w:type="dxa"/>
                  <w:textDirection w:val="btLr"/>
                  <w:vAlign w:val="center"/>
                  <w:hideMark/>
                </w:tcPr>
                <w:p w14:paraId="25583B1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Тематические программы и фильмы на телевидении</w:t>
                  </w:r>
                </w:p>
              </w:tc>
              <w:tc>
                <w:tcPr>
                  <w:tcW w:w="612" w:type="dxa"/>
                  <w:textDirection w:val="btLr"/>
                  <w:vAlign w:val="center"/>
                  <w:hideMark/>
                </w:tcPr>
                <w:p w14:paraId="44DF75F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Статьи в прессе</w:t>
                  </w:r>
                </w:p>
              </w:tc>
              <w:tc>
                <w:tcPr>
                  <w:tcW w:w="612" w:type="dxa"/>
                  <w:textDirection w:val="btLr"/>
                  <w:vAlign w:val="center"/>
                  <w:hideMark/>
                </w:tcPr>
                <w:p w14:paraId="4BBD3655"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Публикации в Интернете, специализированные сайты</w:t>
                  </w:r>
                </w:p>
              </w:tc>
              <w:tc>
                <w:tcPr>
                  <w:tcW w:w="612" w:type="dxa"/>
                  <w:textDirection w:val="btLr"/>
                  <w:vAlign w:val="center"/>
                  <w:hideMark/>
                </w:tcPr>
                <w:p w14:paraId="34DA3E2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Выступления в СМИ известных, авторитетных людей, медиков, сотрудников наркоконтроля</w:t>
                  </w:r>
                </w:p>
              </w:tc>
              <w:tc>
                <w:tcPr>
                  <w:tcW w:w="724" w:type="dxa"/>
                  <w:shd w:val="clear" w:color="auto" w:fill="C5E0B3" w:themeFill="accent6" w:themeFillTint="66"/>
                  <w:textDirection w:val="btLr"/>
                  <w:vAlign w:val="center"/>
                  <w:hideMark/>
                </w:tcPr>
                <w:p w14:paraId="338F783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Лекции и беседы в учебных заведениях</w:t>
                  </w:r>
                </w:p>
              </w:tc>
              <w:tc>
                <w:tcPr>
                  <w:tcW w:w="612" w:type="dxa"/>
                  <w:textDirection w:val="btLr"/>
                  <w:vAlign w:val="center"/>
                  <w:hideMark/>
                </w:tcPr>
                <w:p w14:paraId="2203E79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Беседы специалистов-наркологов с родителями учащихся, студентов</w:t>
                  </w:r>
                </w:p>
              </w:tc>
              <w:tc>
                <w:tcPr>
                  <w:tcW w:w="612" w:type="dxa"/>
                  <w:shd w:val="clear" w:color="auto" w:fill="C5E0B3" w:themeFill="accent6" w:themeFillTint="66"/>
                  <w:textDirection w:val="btLr"/>
                  <w:vAlign w:val="center"/>
                  <w:hideMark/>
                </w:tcPr>
                <w:p w14:paraId="0AD77CBF"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Выступления бывших наркоманов</w:t>
                  </w:r>
                </w:p>
              </w:tc>
            </w:tr>
            <w:tr w:rsidR="005057BF" w:rsidRPr="005057BF" w14:paraId="06BFE65D" w14:textId="77777777" w:rsidTr="005057BF">
              <w:tc>
                <w:tcPr>
                  <w:tcW w:w="1164" w:type="dxa"/>
                  <w:hideMark/>
                </w:tcPr>
                <w:p w14:paraId="397AD190"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Всего</w:t>
                  </w:r>
                </w:p>
              </w:tc>
              <w:tc>
                <w:tcPr>
                  <w:tcW w:w="708" w:type="dxa"/>
                  <w:hideMark/>
                </w:tcPr>
                <w:p w14:paraId="37C641AD"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12,1</w:t>
                  </w:r>
                </w:p>
              </w:tc>
              <w:tc>
                <w:tcPr>
                  <w:tcW w:w="851" w:type="dxa"/>
                  <w:shd w:val="clear" w:color="auto" w:fill="C5E0B3" w:themeFill="accent6" w:themeFillTint="66"/>
                  <w:hideMark/>
                </w:tcPr>
                <w:p w14:paraId="4BD264CF"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34,2</w:t>
                  </w:r>
                </w:p>
              </w:tc>
              <w:tc>
                <w:tcPr>
                  <w:tcW w:w="850" w:type="dxa"/>
                  <w:shd w:val="clear" w:color="auto" w:fill="C5E0B3" w:themeFill="accent6" w:themeFillTint="66"/>
                  <w:hideMark/>
                </w:tcPr>
                <w:p w14:paraId="617246A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21,9</w:t>
                  </w:r>
                </w:p>
              </w:tc>
              <w:tc>
                <w:tcPr>
                  <w:tcW w:w="833" w:type="dxa"/>
                  <w:hideMark/>
                </w:tcPr>
                <w:p w14:paraId="780DF66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11</w:t>
                  </w:r>
                </w:p>
              </w:tc>
              <w:tc>
                <w:tcPr>
                  <w:tcW w:w="612" w:type="dxa"/>
                  <w:hideMark/>
                </w:tcPr>
                <w:p w14:paraId="4AB3611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8,4</w:t>
                  </w:r>
                </w:p>
              </w:tc>
              <w:tc>
                <w:tcPr>
                  <w:tcW w:w="612" w:type="dxa"/>
                  <w:hideMark/>
                </w:tcPr>
                <w:p w14:paraId="5EA01FFE"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17,2</w:t>
                  </w:r>
                </w:p>
              </w:tc>
              <w:tc>
                <w:tcPr>
                  <w:tcW w:w="612" w:type="dxa"/>
                  <w:hideMark/>
                </w:tcPr>
                <w:p w14:paraId="3FF84A69"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5,5</w:t>
                  </w:r>
                </w:p>
              </w:tc>
              <w:tc>
                <w:tcPr>
                  <w:tcW w:w="612" w:type="dxa"/>
                  <w:hideMark/>
                </w:tcPr>
                <w:p w14:paraId="334B70A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w:t>
                  </w:r>
                </w:p>
              </w:tc>
              <w:tc>
                <w:tcPr>
                  <w:tcW w:w="612" w:type="dxa"/>
                  <w:hideMark/>
                </w:tcPr>
                <w:p w14:paraId="702D1CE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19</w:t>
                  </w:r>
                </w:p>
              </w:tc>
              <w:tc>
                <w:tcPr>
                  <w:tcW w:w="724" w:type="dxa"/>
                  <w:shd w:val="clear" w:color="auto" w:fill="C5E0B3" w:themeFill="accent6" w:themeFillTint="66"/>
                  <w:hideMark/>
                </w:tcPr>
                <w:p w14:paraId="0DBA447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29</w:t>
                  </w:r>
                </w:p>
              </w:tc>
              <w:tc>
                <w:tcPr>
                  <w:tcW w:w="612" w:type="dxa"/>
                  <w:hideMark/>
                </w:tcPr>
                <w:p w14:paraId="3DE0BFBA"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21,1</w:t>
                  </w:r>
                </w:p>
              </w:tc>
              <w:tc>
                <w:tcPr>
                  <w:tcW w:w="612" w:type="dxa"/>
                  <w:shd w:val="clear" w:color="auto" w:fill="C5E0B3" w:themeFill="accent6" w:themeFillTint="66"/>
                  <w:hideMark/>
                </w:tcPr>
                <w:p w14:paraId="72281523"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26,9</w:t>
                  </w:r>
                </w:p>
              </w:tc>
            </w:tr>
          </w:tbl>
          <w:p w14:paraId="0AF54100" w14:textId="77777777" w:rsidR="005057BF" w:rsidRPr="005057BF" w:rsidRDefault="005057BF" w:rsidP="005057BF">
            <w:pPr>
              <w:spacing w:line="300" w:lineRule="auto"/>
              <w:jc w:val="both"/>
              <w:rPr>
                <w:rFonts w:ascii="Times New Roman" w:hAnsi="Times New Roman"/>
              </w:rPr>
            </w:pPr>
          </w:p>
          <w:p w14:paraId="7DCB4DDA" w14:textId="77777777" w:rsidR="005057BF" w:rsidRPr="005057BF" w:rsidRDefault="005057BF" w:rsidP="005057BF">
            <w:pPr>
              <w:spacing w:line="300" w:lineRule="auto"/>
              <w:jc w:val="both"/>
              <w:rPr>
                <w:rFonts w:ascii="Times New Roman" w:hAnsi="Times New Roman"/>
                <w:sz w:val="28"/>
                <w:szCs w:val="28"/>
              </w:rPr>
            </w:pPr>
            <w:r w:rsidRPr="005057BF">
              <w:rPr>
                <w:rFonts w:ascii="Times New Roman" w:hAnsi="Times New Roman"/>
                <w:i/>
              </w:rPr>
              <w:tab/>
            </w:r>
            <w:r w:rsidRPr="005057BF">
              <w:rPr>
                <w:rFonts w:ascii="Times New Roman" w:hAnsi="Times New Roman"/>
                <w:sz w:val="28"/>
                <w:szCs w:val="28"/>
              </w:rPr>
              <w:t xml:space="preserve">47,3% экспертов-участников опроса считают, что меры, принимаемые в округе для профилактики и борьбы с наркоманией, достаточно эффективны, 35,3% экспертов придерживаются мнения, что они эффективны. 17,4% </w:t>
            </w:r>
            <w:r w:rsidRPr="005057BF">
              <w:rPr>
                <w:rFonts w:ascii="Times New Roman" w:hAnsi="Times New Roman"/>
                <w:sz w:val="28"/>
                <w:szCs w:val="28"/>
              </w:rPr>
              <w:lastRenderedPageBreak/>
              <w:t xml:space="preserve">экспертов находят эти меры неэффективными и считают, что нужно больше внимания уделять данному направлению. </w:t>
            </w:r>
          </w:p>
          <w:p w14:paraId="7B768E84" w14:textId="77777777" w:rsidR="005057BF" w:rsidRPr="005057BF" w:rsidRDefault="005057BF" w:rsidP="005057BF">
            <w:pPr>
              <w:spacing w:line="300" w:lineRule="auto"/>
              <w:jc w:val="both"/>
              <w:rPr>
                <w:rFonts w:ascii="Times New Roman" w:hAnsi="Times New Roman"/>
                <w:color w:val="000000" w:themeColor="text1"/>
                <w:sz w:val="28"/>
                <w:szCs w:val="28"/>
              </w:rPr>
            </w:pPr>
            <w:r w:rsidRPr="005057BF">
              <w:rPr>
                <w:rFonts w:ascii="Times New Roman" w:hAnsi="Times New Roman"/>
                <w:sz w:val="28"/>
                <w:szCs w:val="28"/>
              </w:rPr>
              <w:t xml:space="preserve">          </w:t>
            </w:r>
            <w:r w:rsidRPr="005057BF">
              <w:rPr>
                <w:rFonts w:ascii="Times New Roman" w:hAnsi="Times New Roman"/>
                <w:color w:val="000000" w:themeColor="text1"/>
                <w:sz w:val="28"/>
                <w:szCs w:val="28"/>
              </w:rPr>
              <w:t xml:space="preserve">Изменилось ли в восприятии респондентов представление о </w:t>
            </w:r>
            <w:r w:rsidRPr="005057BF">
              <w:rPr>
                <w:rFonts w:ascii="Times New Roman" w:hAnsi="Times New Roman"/>
                <w:b/>
                <w:i/>
                <w:color w:val="000000" w:themeColor="text1"/>
                <w:sz w:val="28"/>
                <w:szCs w:val="28"/>
              </w:rPr>
              <w:t>доступности наркотиков?</w:t>
            </w:r>
            <w:r w:rsidRPr="005057BF">
              <w:rPr>
                <w:rFonts w:ascii="Times New Roman" w:hAnsi="Times New Roman"/>
                <w:color w:val="000000" w:themeColor="text1"/>
                <w:sz w:val="28"/>
                <w:szCs w:val="28"/>
              </w:rPr>
              <w:t xml:space="preserve"> Сравнительный анализ 2015, 2016 и 2017 годов (рис.16) показывает, что доминирующим остается убеждение, что достать наркотики «очень легко» или «сравнительно легко». Суммируя  положительные ответы мы видим, что начиная с 2016 года даже выросла уверенность с доступности наркотических средств: (с 49,4% в 2015 году, сегодня в 2017 году достигла уже 60,6% (рис. 16).</w:t>
            </w:r>
          </w:p>
          <w:p w14:paraId="0E465491" w14:textId="77777777" w:rsidR="005057BF" w:rsidRPr="005057BF" w:rsidRDefault="005057BF" w:rsidP="005057BF">
            <w:pPr>
              <w:spacing w:after="0"/>
              <w:ind w:firstLine="743"/>
              <w:jc w:val="both"/>
              <w:rPr>
                <w:rFonts w:ascii="Times New Roman" w:hAnsi="Times New Roman"/>
                <w:color w:val="FF0000"/>
                <w:sz w:val="28"/>
                <w:szCs w:val="28"/>
              </w:rPr>
            </w:pPr>
          </w:p>
          <w:p w14:paraId="3B2706D5" w14:textId="77777777" w:rsidR="005057BF" w:rsidRPr="005057BF" w:rsidRDefault="005057BF" w:rsidP="005057BF">
            <w:pPr>
              <w:spacing w:after="0"/>
              <w:ind w:firstLine="743"/>
              <w:jc w:val="both"/>
              <w:rPr>
                <w:rFonts w:ascii="Times New Roman" w:hAnsi="Times New Roman"/>
                <w:sz w:val="28"/>
                <w:szCs w:val="28"/>
                <w:lang w:val="en-US"/>
              </w:rPr>
            </w:pPr>
            <w:r w:rsidRPr="005057BF">
              <w:rPr>
                <w:rFonts w:ascii="Times New Roman" w:hAnsi="Times New Roman"/>
                <w:noProof/>
                <w:sz w:val="28"/>
                <w:szCs w:val="28"/>
                <w:lang w:eastAsia="ru-RU"/>
              </w:rPr>
              <w:drawing>
                <wp:inline distT="0" distB="0" distL="0" distR="0" wp14:anchorId="1CA5D138" wp14:editId="205812D5">
                  <wp:extent cx="5471160" cy="3070860"/>
                  <wp:effectExtent l="19050" t="0" r="0"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3DF025" w14:textId="77777777" w:rsidR="005057BF" w:rsidRPr="005057BF" w:rsidRDefault="005057BF" w:rsidP="005057BF">
            <w:pPr>
              <w:spacing w:after="0" w:line="240" w:lineRule="auto"/>
              <w:contextualSpacing/>
              <w:jc w:val="both"/>
              <w:rPr>
                <w:rFonts w:ascii="Times New Roman" w:hAnsi="Times New Roman"/>
                <w:b/>
                <w:sz w:val="28"/>
                <w:szCs w:val="28"/>
              </w:rPr>
            </w:pPr>
            <w:r w:rsidRPr="005057BF">
              <w:rPr>
                <w:rFonts w:ascii="Times New Roman" w:hAnsi="Times New Roman"/>
                <w:b/>
                <w:sz w:val="28"/>
                <w:szCs w:val="28"/>
              </w:rPr>
              <w:t xml:space="preserve">Рис. 16. Оценка респондентами 2015, 2016 и 2017 годов того, насколько трудно сегодня достать наркотики. </w:t>
            </w:r>
          </w:p>
          <w:p w14:paraId="5A32A251"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b/>
                <w:sz w:val="28"/>
                <w:szCs w:val="28"/>
              </w:rPr>
              <w:t xml:space="preserve">        </w:t>
            </w:r>
            <w:r w:rsidRPr="005057BF">
              <w:rPr>
                <w:rFonts w:ascii="Times New Roman" w:hAnsi="Times New Roman"/>
                <w:sz w:val="28"/>
                <w:szCs w:val="28"/>
              </w:rPr>
              <w:t xml:space="preserve">  </w:t>
            </w:r>
          </w:p>
          <w:p w14:paraId="6389E653"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sz w:val="28"/>
                <w:szCs w:val="28"/>
              </w:rPr>
              <w:t xml:space="preserve">          Если сложить сумму ответов респондентов, убежденных в том, что наркотики достать «легко» и «сравнительно легко» (табл. 5), получим своеобразный рейтинг оценки респондентами доступности наркотиков в муниципальных образованиях: «первенство» держат города Нижневартовск, Урай, Мегион.</w:t>
            </w:r>
          </w:p>
          <w:p w14:paraId="3C55E362"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t>Таблица 5</w:t>
            </w:r>
          </w:p>
          <w:tbl>
            <w:tblPr>
              <w:tblStyle w:val="11"/>
              <w:tblW w:w="5000" w:type="pct"/>
              <w:tblLayout w:type="fixed"/>
              <w:tblLook w:val="04A0" w:firstRow="1" w:lastRow="0" w:firstColumn="1" w:lastColumn="0" w:noHBand="0" w:noVBand="1"/>
            </w:tblPr>
            <w:tblGrid>
              <w:gridCol w:w="6162"/>
              <w:gridCol w:w="3252"/>
            </w:tblGrid>
            <w:tr w:rsidR="005057BF" w:rsidRPr="005057BF" w14:paraId="78428261" w14:textId="77777777" w:rsidTr="005057BF">
              <w:trPr>
                <w:trHeight w:val="373"/>
              </w:trPr>
              <w:tc>
                <w:tcPr>
                  <w:tcW w:w="3273" w:type="pct"/>
                  <w:shd w:val="clear" w:color="auto" w:fill="C5E0B3" w:themeFill="accent6" w:themeFillTint="66"/>
                  <w:vAlign w:val="center"/>
                  <w:hideMark/>
                </w:tcPr>
                <w:p w14:paraId="4600E94A" w14:textId="77777777" w:rsidR="005057BF" w:rsidRPr="005057BF" w:rsidRDefault="005057BF" w:rsidP="005057BF">
                  <w:pPr>
                    <w:spacing w:after="0" w:line="240" w:lineRule="auto"/>
                    <w:jc w:val="center"/>
                    <w:rPr>
                      <w:rFonts w:ascii="Times New Roman" w:hAnsi="Times New Roman"/>
                      <w:b/>
                      <w:color w:val="000000"/>
                      <w:sz w:val="24"/>
                      <w:szCs w:val="24"/>
                      <w:lang w:eastAsia="ru-RU"/>
                    </w:rPr>
                  </w:pPr>
                  <w:r w:rsidRPr="005057BF">
                    <w:rPr>
                      <w:rFonts w:ascii="Times New Roman" w:hAnsi="Times New Roman"/>
                      <w:b/>
                      <w:color w:val="000000"/>
                      <w:sz w:val="24"/>
                      <w:szCs w:val="24"/>
                      <w:lang w:eastAsia="ru-RU"/>
                    </w:rPr>
                    <w:t>Муниципалитет:</w:t>
                  </w:r>
                </w:p>
              </w:tc>
              <w:tc>
                <w:tcPr>
                  <w:tcW w:w="1727" w:type="pct"/>
                  <w:shd w:val="clear" w:color="auto" w:fill="C5E0B3" w:themeFill="accent6" w:themeFillTint="66"/>
                  <w:vAlign w:val="center"/>
                  <w:hideMark/>
                </w:tcPr>
                <w:p w14:paraId="2C0288B0" w14:textId="77777777" w:rsidR="005057BF" w:rsidRPr="005057BF" w:rsidRDefault="005057BF" w:rsidP="005057BF">
                  <w:pPr>
                    <w:spacing w:after="0" w:line="240" w:lineRule="auto"/>
                    <w:jc w:val="center"/>
                    <w:rPr>
                      <w:rFonts w:ascii="Times New Roman" w:hAnsi="Times New Roman"/>
                      <w:b/>
                      <w:bCs/>
                      <w:i/>
                      <w:iCs/>
                      <w:color w:val="000000"/>
                      <w:lang w:eastAsia="ru-RU"/>
                    </w:rPr>
                  </w:pPr>
                  <w:r w:rsidRPr="005057BF">
                    <w:rPr>
                      <w:rFonts w:ascii="Times New Roman" w:hAnsi="Times New Roman"/>
                      <w:b/>
                      <w:i/>
                      <w:color w:val="000000"/>
                      <w:lang w:eastAsia="ru-RU"/>
                    </w:rPr>
                    <w:t>Достать наркотики легко</w:t>
                  </w:r>
                </w:p>
              </w:tc>
            </w:tr>
            <w:tr w:rsidR="005057BF" w:rsidRPr="005057BF" w14:paraId="02FE7767" w14:textId="77777777" w:rsidTr="005057BF">
              <w:trPr>
                <w:trHeight w:val="277"/>
              </w:trPr>
              <w:tc>
                <w:tcPr>
                  <w:tcW w:w="3273" w:type="pct"/>
                  <w:shd w:val="clear" w:color="auto" w:fill="FF0000"/>
                  <w:vAlign w:val="center"/>
                  <w:hideMark/>
                </w:tcPr>
                <w:p w14:paraId="2A90B727"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r w:rsidRPr="005057BF">
                    <w:rPr>
                      <w:rFonts w:ascii="Times New Roman" w:hAnsi="Times New Roman"/>
                      <w:color w:val="FFFFFF" w:themeColor="background1"/>
                      <w:sz w:val="24"/>
                      <w:szCs w:val="24"/>
                      <w:lang w:eastAsia="ru-RU"/>
                    </w:rPr>
                    <w:t>г.Нижневартовск</w:t>
                  </w:r>
                </w:p>
              </w:tc>
              <w:tc>
                <w:tcPr>
                  <w:tcW w:w="1727" w:type="pct"/>
                  <w:shd w:val="clear" w:color="auto" w:fill="FF0000"/>
                  <w:vAlign w:val="center"/>
                </w:tcPr>
                <w:p w14:paraId="0CCF2D03"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87,3</w:t>
                  </w:r>
                </w:p>
              </w:tc>
            </w:tr>
            <w:tr w:rsidR="005057BF" w:rsidRPr="005057BF" w14:paraId="41D3F269" w14:textId="77777777" w:rsidTr="005057BF">
              <w:trPr>
                <w:trHeight w:val="311"/>
              </w:trPr>
              <w:tc>
                <w:tcPr>
                  <w:tcW w:w="3273" w:type="pct"/>
                  <w:shd w:val="clear" w:color="auto" w:fill="FF0000"/>
                  <w:vAlign w:val="center"/>
                  <w:hideMark/>
                </w:tcPr>
                <w:p w14:paraId="77375D71"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r w:rsidRPr="005057BF">
                    <w:rPr>
                      <w:rFonts w:ascii="Times New Roman" w:hAnsi="Times New Roman"/>
                      <w:color w:val="FFFFFF" w:themeColor="background1"/>
                      <w:sz w:val="24"/>
                      <w:szCs w:val="24"/>
                      <w:lang w:eastAsia="ru-RU"/>
                    </w:rPr>
                    <w:t>г.Урай</w:t>
                  </w:r>
                </w:p>
              </w:tc>
              <w:tc>
                <w:tcPr>
                  <w:tcW w:w="1727" w:type="pct"/>
                  <w:shd w:val="clear" w:color="auto" w:fill="FF0000"/>
                  <w:vAlign w:val="center"/>
                </w:tcPr>
                <w:p w14:paraId="2208ACA5"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84</w:t>
                  </w:r>
                </w:p>
              </w:tc>
            </w:tr>
            <w:tr w:rsidR="005057BF" w:rsidRPr="005057BF" w14:paraId="20A2FB19" w14:textId="77777777" w:rsidTr="005057BF">
              <w:trPr>
                <w:trHeight w:val="311"/>
              </w:trPr>
              <w:tc>
                <w:tcPr>
                  <w:tcW w:w="3273" w:type="pct"/>
                  <w:shd w:val="clear" w:color="auto" w:fill="FF0000"/>
                  <w:vAlign w:val="center"/>
                  <w:hideMark/>
                </w:tcPr>
                <w:p w14:paraId="7B077005"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r w:rsidRPr="005057BF">
                    <w:rPr>
                      <w:rFonts w:ascii="Times New Roman" w:hAnsi="Times New Roman"/>
                      <w:color w:val="FFFFFF" w:themeColor="background1"/>
                      <w:sz w:val="24"/>
                      <w:szCs w:val="24"/>
                      <w:lang w:eastAsia="ru-RU"/>
                    </w:rPr>
                    <w:t>г.Мегион</w:t>
                  </w:r>
                </w:p>
              </w:tc>
              <w:tc>
                <w:tcPr>
                  <w:tcW w:w="1727" w:type="pct"/>
                  <w:shd w:val="clear" w:color="auto" w:fill="FF0000"/>
                  <w:vAlign w:val="center"/>
                </w:tcPr>
                <w:p w14:paraId="676173C3"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72,8</w:t>
                  </w:r>
                </w:p>
              </w:tc>
            </w:tr>
            <w:tr w:rsidR="005057BF" w:rsidRPr="005057BF" w14:paraId="04C92670" w14:textId="77777777" w:rsidTr="005057BF">
              <w:trPr>
                <w:trHeight w:val="304"/>
              </w:trPr>
              <w:tc>
                <w:tcPr>
                  <w:tcW w:w="3273" w:type="pct"/>
                  <w:vAlign w:val="center"/>
                  <w:hideMark/>
                </w:tcPr>
                <w:p w14:paraId="2787C03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Октябрьский район</w:t>
                  </w:r>
                </w:p>
              </w:tc>
              <w:tc>
                <w:tcPr>
                  <w:tcW w:w="1727" w:type="pct"/>
                  <w:shd w:val="clear" w:color="auto" w:fill="C5E0B3" w:themeFill="accent6" w:themeFillTint="66"/>
                  <w:vAlign w:val="center"/>
                </w:tcPr>
                <w:p w14:paraId="1DE567BB"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71,1</w:t>
                  </w:r>
                </w:p>
              </w:tc>
            </w:tr>
            <w:tr w:rsidR="005057BF" w:rsidRPr="005057BF" w14:paraId="5A246F20" w14:textId="77777777" w:rsidTr="005057BF">
              <w:trPr>
                <w:trHeight w:val="237"/>
              </w:trPr>
              <w:tc>
                <w:tcPr>
                  <w:tcW w:w="3273" w:type="pct"/>
                  <w:vAlign w:val="center"/>
                  <w:hideMark/>
                </w:tcPr>
                <w:p w14:paraId="33D43E53"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lastRenderedPageBreak/>
                    <w:t>г.Радужный</w:t>
                  </w:r>
                </w:p>
              </w:tc>
              <w:tc>
                <w:tcPr>
                  <w:tcW w:w="1727" w:type="pct"/>
                  <w:shd w:val="clear" w:color="auto" w:fill="C5E0B3" w:themeFill="accent6" w:themeFillTint="66"/>
                  <w:vAlign w:val="center"/>
                </w:tcPr>
                <w:p w14:paraId="7067D35C"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70,1</w:t>
                  </w:r>
                </w:p>
              </w:tc>
            </w:tr>
            <w:tr w:rsidR="005057BF" w:rsidRPr="005057BF" w14:paraId="11109490" w14:textId="77777777" w:rsidTr="005057BF">
              <w:trPr>
                <w:trHeight w:val="280"/>
              </w:trPr>
              <w:tc>
                <w:tcPr>
                  <w:tcW w:w="3273" w:type="pct"/>
                  <w:vAlign w:val="center"/>
                  <w:hideMark/>
                </w:tcPr>
                <w:p w14:paraId="42C7FE7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Сургутский район</w:t>
                  </w:r>
                </w:p>
              </w:tc>
              <w:tc>
                <w:tcPr>
                  <w:tcW w:w="1727" w:type="pct"/>
                  <w:shd w:val="clear" w:color="auto" w:fill="C5E0B3" w:themeFill="accent6" w:themeFillTint="66"/>
                  <w:vAlign w:val="center"/>
                </w:tcPr>
                <w:p w14:paraId="0D79B48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67,6</w:t>
                  </w:r>
                </w:p>
              </w:tc>
            </w:tr>
            <w:tr w:rsidR="005057BF" w:rsidRPr="005057BF" w14:paraId="42CB47B0" w14:textId="77777777" w:rsidTr="005057BF">
              <w:trPr>
                <w:trHeight w:val="311"/>
              </w:trPr>
              <w:tc>
                <w:tcPr>
                  <w:tcW w:w="3273" w:type="pct"/>
                  <w:vAlign w:val="center"/>
                  <w:hideMark/>
                </w:tcPr>
                <w:p w14:paraId="44201E2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г.Сургут</w:t>
                  </w:r>
                </w:p>
              </w:tc>
              <w:tc>
                <w:tcPr>
                  <w:tcW w:w="1727" w:type="pct"/>
                  <w:shd w:val="clear" w:color="auto" w:fill="C5E0B3" w:themeFill="accent6" w:themeFillTint="66"/>
                  <w:vAlign w:val="center"/>
                </w:tcPr>
                <w:p w14:paraId="1F31565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61,8</w:t>
                  </w:r>
                </w:p>
              </w:tc>
            </w:tr>
            <w:tr w:rsidR="005057BF" w:rsidRPr="005057BF" w14:paraId="0ED93F18" w14:textId="77777777" w:rsidTr="005057BF">
              <w:trPr>
                <w:trHeight w:val="255"/>
              </w:trPr>
              <w:tc>
                <w:tcPr>
                  <w:tcW w:w="3273" w:type="pct"/>
                  <w:vAlign w:val="center"/>
                  <w:hideMark/>
                </w:tcPr>
                <w:p w14:paraId="0B8A083A"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Нижневартовский район</w:t>
                  </w:r>
                </w:p>
              </w:tc>
              <w:tc>
                <w:tcPr>
                  <w:tcW w:w="1727" w:type="pct"/>
                  <w:shd w:val="clear" w:color="auto" w:fill="C5E0B3" w:themeFill="accent6" w:themeFillTint="66"/>
                  <w:vAlign w:val="center"/>
                </w:tcPr>
                <w:p w14:paraId="496A5204"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61,7</w:t>
                  </w:r>
                </w:p>
              </w:tc>
            </w:tr>
            <w:tr w:rsidR="005057BF" w:rsidRPr="005057BF" w14:paraId="30468AEF" w14:textId="77777777" w:rsidTr="005057BF">
              <w:trPr>
                <w:trHeight w:val="263"/>
              </w:trPr>
              <w:tc>
                <w:tcPr>
                  <w:tcW w:w="3273" w:type="pct"/>
                  <w:vAlign w:val="center"/>
                  <w:hideMark/>
                </w:tcPr>
                <w:p w14:paraId="3F5634D1"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г.Когалым</w:t>
                  </w:r>
                </w:p>
              </w:tc>
              <w:tc>
                <w:tcPr>
                  <w:tcW w:w="1727" w:type="pct"/>
                  <w:shd w:val="clear" w:color="auto" w:fill="C5E0B3" w:themeFill="accent6" w:themeFillTint="66"/>
                  <w:vAlign w:val="center"/>
                </w:tcPr>
                <w:p w14:paraId="6934F922"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58,5</w:t>
                  </w:r>
                </w:p>
              </w:tc>
            </w:tr>
            <w:tr w:rsidR="005057BF" w:rsidRPr="005057BF" w14:paraId="46BFF847" w14:textId="77777777" w:rsidTr="005057BF">
              <w:trPr>
                <w:trHeight w:val="413"/>
              </w:trPr>
              <w:tc>
                <w:tcPr>
                  <w:tcW w:w="3273" w:type="pct"/>
                  <w:vAlign w:val="center"/>
                  <w:hideMark/>
                </w:tcPr>
                <w:p w14:paraId="1D4CB6C9"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Кондинский район</w:t>
                  </w:r>
                </w:p>
              </w:tc>
              <w:tc>
                <w:tcPr>
                  <w:tcW w:w="1727" w:type="pct"/>
                  <w:shd w:val="clear" w:color="auto" w:fill="C5E0B3" w:themeFill="accent6" w:themeFillTint="66"/>
                  <w:vAlign w:val="center"/>
                </w:tcPr>
                <w:p w14:paraId="230D0D32"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57,5</w:t>
                  </w:r>
                </w:p>
              </w:tc>
            </w:tr>
            <w:tr w:rsidR="005057BF" w:rsidRPr="005057BF" w14:paraId="14A9F5B6" w14:textId="77777777" w:rsidTr="005057BF">
              <w:trPr>
                <w:trHeight w:val="275"/>
              </w:trPr>
              <w:tc>
                <w:tcPr>
                  <w:tcW w:w="3273" w:type="pct"/>
                  <w:vAlign w:val="center"/>
                  <w:hideMark/>
                </w:tcPr>
                <w:p w14:paraId="4DA48FB6"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г.Ханты-Мансийск</w:t>
                  </w:r>
                </w:p>
              </w:tc>
              <w:tc>
                <w:tcPr>
                  <w:tcW w:w="1727" w:type="pct"/>
                  <w:shd w:val="clear" w:color="auto" w:fill="C5E0B3" w:themeFill="accent6" w:themeFillTint="66"/>
                  <w:vAlign w:val="center"/>
                </w:tcPr>
                <w:p w14:paraId="3D2A23BE"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56,5</w:t>
                  </w:r>
                </w:p>
              </w:tc>
            </w:tr>
            <w:tr w:rsidR="005057BF" w:rsidRPr="005057BF" w14:paraId="1B2ACE60" w14:textId="77777777" w:rsidTr="005057BF">
              <w:trPr>
                <w:trHeight w:val="281"/>
              </w:trPr>
              <w:tc>
                <w:tcPr>
                  <w:tcW w:w="3273" w:type="pct"/>
                  <w:vAlign w:val="center"/>
                  <w:hideMark/>
                </w:tcPr>
                <w:p w14:paraId="5743F7BF"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Ханты-Мансийский район</w:t>
                  </w:r>
                </w:p>
              </w:tc>
              <w:tc>
                <w:tcPr>
                  <w:tcW w:w="1727" w:type="pct"/>
                  <w:shd w:val="clear" w:color="auto" w:fill="C5E0B3" w:themeFill="accent6" w:themeFillTint="66"/>
                  <w:vAlign w:val="center"/>
                </w:tcPr>
                <w:p w14:paraId="65842FCE"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56</w:t>
                  </w:r>
                </w:p>
              </w:tc>
            </w:tr>
            <w:tr w:rsidR="005057BF" w:rsidRPr="005057BF" w14:paraId="3F74A547" w14:textId="77777777" w:rsidTr="005057BF">
              <w:trPr>
                <w:trHeight w:val="311"/>
              </w:trPr>
              <w:tc>
                <w:tcPr>
                  <w:tcW w:w="3273" w:type="pct"/>
                  <w:vAlign w:val="center"/>
                  <w:hideMark/>
                </w:tcPr>
                <w:p w14:paraId="543BF8DD"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г.Нягань</w:t>
                  </w:r>
                </w:p>
              </w:tc>
              <w:tc>
                <w:tcPr>
                  <w:tcW w:w="1727" w:type="pct"/>
                  <w:shd w:val="clear" w:color="auto" w:fill="C5E0B3" w:themeFill="accent6" w:themeFillTint="66"/>
                  <w:vAlign w:val="center"/>
                </w:tcPr>
                <w:p w14:paraId="1BC714C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54,3</w:t>
                  </w:r>
                </w:p>
              </w:tc>
            </w:tr>
            <w:tr w:rsidR="005057BF" w:rsidRPr="005057BF" w14:paraId="144981DA" w14:textId="77777777" w:rsidTr="005057BF">
              <w:trPr>
                <w:trHeight w:val="115"/>
              </w:trPr>
              <w:tc>
                <w:tcPr>
                  <w:tcW w:w="3273" w:type="pct"/>
                  <w:vAlign w:val="center"/>
                  <w:hideMark/>
                </w:tcPr>
                <w:p w14:paraId="78F57B37"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г.Лангепас</w:t>
                  </w:r>
                </w:p>
              </w:tc>
              <w:tc>
                <w:tcPr>
                  <w:tcW w:w="1727" w:type="pct"/>
                  <w:shd w:val="clear" w:color="auto" w:fill="C5E0B3" w:themeFill="accent6" w:themeFillTint="66"/>
                  <w:vAlign w:val="center"/>
                </w:tcPr>
                <w:p w14:paraId="7C84F8CB"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53,7</w:t>
                  </w:r>
                </w:p>
              </w:tc>
            </w:tr>
            <w:tr w:rsidR="005057BF" w:rsidRPr="005057BF" w14:paraId="61E94B8F" w14:textId="77777777" w:rsidTr="005057BF">
              <w:trPr>
                <w:trHeight w:val="280"/>
              </w:trPr>
              <w:tc>
                <w:tcPr>
                  <w:tcW w:w="3273" w:type="pct"/>
                  <w:vAlign w:val="center"/>
                  <w:hideMark/>
                </w:tcPr>
                <w:p w14:paraId="630756A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г.Нефтеюганск</w:t>
                  </w:r>
                </w:p>
              </w:tc>
              <w:tc>
                <w:tcPr>
                  <w:tcW w:w="1727" w:type="pct"/>
                  <w:shd w:val="clear" w:color="auto" w:fill="C5E0B3" w:themeFill="accent6" w:themeFillTint="66"/>
                  <w:vAlign w:val="center"/>
                </w:tcPr>
                <w:p w14:paraId="2B93D89A"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51,6</w:t>
                  </w:r>
                </w:p>
              </w:tc>
            </w:tr>
            <w:tr w:rsidR="005057BF" w:rsidRPr="005057BF" w14:paraId="6596998E" w14:textId="77777777" w:rsidTr="005057BF">
              <w:trPr>
                <w:trHeight w:val="286"/>
              </w:trPr>
              <w:tc>
                <w:tcPr>
                  <w:tcW w:w="3273" w:type="pct"/>
                  <w:vAlign w:val="center"/>
                  <w:hideMark/>
                </w:tcPr>
                <w:p w14:paraId="4E048EF4"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г.Югорск</w:t>
                  </w:r>
                </w:p>
              </w:tc>
              <w:tc>
                <w:tcPr>
                  <w:tcW w:w="1727" w:type="pct"/>
                  <w:shd w:val="clear" w:color="auto" w:fill="C5E0B3" w:themeFill="accent6" w:themeFillTint="66"/>
                  <w:vAlign w:val="center"/>
                </w:tcPr>
                <w:p w14:paraId="1FED16F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51,2</w:t>
                  </w:r>
                </w:p>
              </w:tc>
            </w:tr>
            <w:tr w:rsidR="005057BF" w:rsidRPr="005057BF" w14:paraId="255F92D1" w14:textId="77777777" w:rsidTr="005057BF">
              <w:trPr>
                <w:trHeight w:val="312"/>
              </w:trPr>
              <w:tc>
                <w:tcPr>
                  <w:tcW w:w="3273" w:type="pct"/>
                  <w:vAlign w:val="center"/>
                  <w:hideMark/>
                </w:tcPr>
                <w:p w14:paraId="5D8DD3A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Белоярский район</w:t>
                  </w:r>
                </w:p>
              </w:tc>
              <w:tc>
                <w:tcPr>
                  <w:tcW w:w="1727" w:type="pct"/>
                  <w:shd w:val="clear" w:color="auto" w:fill="C5E0B3" w:themeFill="accent6" w:themeFillTint="66"/>
                  <w:vAlign w:val="center"/>
                </w:tcPr>
                <w:p w14:paraId="24FD52D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43,2</w:t>
                  </w:r>
                </w:p>
              </w:tc>
            </w:tr>
            <w:tr w:rsidR="005057BF" w:rsidRPr="005057BF" w14:paraId="0265D16E" w14:textId="77777777" w:rsidTr="005057BF">
              <w:trPr>
                <w:trHeight w:val="275"/>
              </w:trPr>
              <w:tc>
                <w:tcPr>
                  <w:tcW w:w="3273" w:type="pct"/>
                  <w:vAlign w:val="center"/>
                  <w:hideMark/>
                </w:tcPr>
                <w:p w14:paraId="5E9022CE"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Советский район</w:t>
                  </w:r>
                </w:p>
              </w:tc>
              <w:tc>
                <w:tcPr>
                  <w:tcW w:w="1727" w:type="pct"/>
                  <w:shd w:val="clear" w:color="auto" w:fill="C5E0B3" w:themeFill="accent6" w:themeFillTint="66"/>
                  <w:vAlign w:val="center"/>
                </w:tcPr>
                <w:p w14:paraId="5A943298"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40</w:t>
                  </w:r>
                </w:p>
              </w:tc>
            </w:tr>
            <w:tr w:rsidR="005057BF" w:rsidRPr="005057BF" w14:paraId="1281A322" w14:textId="77777777" w:rsidTr="005057BF">
              <w:trPr>
                <w:trHeight w:val="311"/>
              </w:trPr>
              <w:tc>
                <w:tcPr>
                  <w:tcW w:w="3273" w:type="pct"/>
                  <w:vAlign w:val="center"/>
                  <w:hideMark/>
                </w:tcPr>
                <w:p w14:paraId="17202522"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г.Покачи</w:t>
                  </w:r>
                </w:p>
              </w:tc>
              <w:tc>
                <w:tcPr>
                  <w:tcW w:w="1727" w:type="pct"/>
                  <w:shd w:val="clear" w:color="auto" w:fill="C5E0B3" w:themeFill="accent6" w:themeFillTint="66"/>
                  <w:vAlign w:val="center"/>
                </w:tcPr>
                <w:p w14:paraId="473D375C"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31,8</w:t>
                  </w:r>
                </w:p>
              </w:tc>
            </w:tr>
            <w:tr w:rsidR="005057BF" w:rsidRPr="005057BF" w14:paraId="61F30816" w14:textId="77777777" w:rsidTr="005057BF">
              <w:trPr>
                <w:trHeight w:val="240"/>
              </w:trPr>
              <w:tc>
                <w:tcPr>
                  <w:tcW w:w="3273" w:type="pct"/>
                  <w:vAlign w:val="center"/>
                  <w:hideMark/>
                </w:tcPr>
                <w:p w14:paraId="125C199C"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Березовский район</w:t>
                  </w:r>
                </w:p>
              </w:tc>
              <w:tc>
                <w:tcPr>
                  <w:tcW w:w="1727" w:type="pct"/>
                  <w:shd w:val="clear" w:color="auto" w:fill="C5E0B3" w:themeFill="accent6" w:themeFillTint="66"/>
                  <w:vAlign w:val="center"/>
                </w:tcPr>
                <w:p w14:paraId="724F295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10</w:t>
                  </w:r>
                </w:p>
              </w:tc>
            </w:tr>
            <w:tr w:rsidR="005057BF" w:rsidRPr="005057BF" w14:paraId="166C20B9" w14:textId="77777777" w:rsidTr="005057BF">
              <w:trPr>
                <w:trHeight w:val="278"/>
              </w:trPr>
              <w:tc>
                <w:tcPr>
                  <w:tcW w:w="3273" w:type="pct"/>
                  <w:vAlign w:val="center"/>
                  <w:hideMark/>
                </w:tcPr>
                <w:p w14:paraId="438A277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Нефтеюганский район</w:t>
                  </w:r>
                </w:p>
              </w:tc>
              <w:tc>
                <w:tcPr>
                  <w:tcW w:w="1727" w:type="pct"/>
                  <w:shd w:val="clear" w:color="auto" w:fill="C5E0B3" w:themeFill="accent6" w:themeFillTint="66"/>
                  <w:vAlign w:val="center"/>
                </w:tcPr>
                <w:p w14:paraId="261889D3"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5,4</w:t>
                  </w:r>
                </w:p>
              </w:tc>
            </w:tr>
            <w:tr w:rsidR="005057BF" w:rsidRPr="005057BF" w14:paraId="7AB69132" w14:textId="77777777" w:rsidTr="005057BF">
              <w:trPr>
                <w:trHeight w:val="401"/>
              </w:trPr>
              <w:tc>
                <w:tcPr>
                  <w:tcW w:w="3273" w:type="pct"/>
                  <w:vAlign w:val="center"/>
                  <w:hideMark/>
                </w:tcPr>
                <w:p w14:paraId="4D300E1B"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г.Пыть-Ях</w:t>
                  </w:r>
                </w:p>
              </w:tc>
              <w:tc>
                <w:tcPr>
                  <w:tcW w:w="1727" w:type="pct"/>
                  <w:shd w:val="clear" w:color="auto" w:fill="C5E0B3" w:themeFill="accent6" w:themeFillTint="66"/>
                  <w:vAlign w:val="center"/>
                </w:tcPr>
                <w:p w14:paraId="479A04CA"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w:t>
                  </w:r>
                </w:p>
              </w:tc>
            </w:tr>
            <w:tr w:rsidR="005057BF" w:rsidRPr="005057BF" w14:paraId="09B40E1D" w14:textId="77777777" w:rsidTr="005057BF">
              <w:trPr>
                <w:trHeight w:val="311"/>
              </w:trPr>
              <w:tc>
                <w:tcPr>
                  <w:tcW w:w="3273" w:type="pct"/>
                  <w:hideMark/>
                </w:tcPr>
                <w:p w14:paraId="48ED26DF" w14:textId="77777777" w:rsidR="005057BF" w:rsidRPr="005057BF" w:rsidRDefault="005057BF" w:rsidP="005057BF">
                  <w:pPr>
                    <w:spacing w:after="0" w:line="240" w:lineRule="auto"/>
                    <w:rPr>
                      <w:rFonts w:ascii="Times New Roman" w:hAnsi="Times New Roman"/>
                      <w:b/>
                      <w:bCs/>
                      <w:color w:val="000000"/>
                      <w:sz w:val="24"/>
                      <w:szCs w:val="24"/>
                      <w:lang w:eastAsia="ru-RU"/>
                    </w:rPr>
                  </w:pPr>
                  <w:r w:rsidRPr="005057BF">
                    <w:rPr>
                      <w:rFonts w:ascii="Times New Roman" w:hAnsi="Times New Roman"/>
                      <w:b/>
                      <w:bCs/>
                      <w:color w:val="000000"/>
                      <w:sz w:val="24"/>
                      <w:szCs w:val="24"/>
                      <w:lang w:eastAsia="ru-RU"/>
                    </w:rPr>
                    <w:t>Всего</w:t>
                  </w:r>
                </w:p>
              </w:tc>
              <w:tc>
                <w:tcPr>
                  <w:tcW w:w="1727" w:type="pct"/>
                  <w:shd w:val="clear" w:color="auto" w:fill="C5E0B3" w:themeFill="accent6" w:themeFillTint="66"/>
                </w:tcPr>
                <w:p w14:paraId="4CF90EA7" w14:textId="77777777" w:rsidR="005057BF" w:rsidRPr="005057BF" w:rsidRDefault="005057BF" w:rsidP="005057BF">
                  <w:pPr>
                    <w:spacing w:after="0" w:line="240" w:lineRule="auto"/>
                    <w:jc w:val="center"/>
                    <w:rPr>
                      <w:rFonts w:ascii="Times New Roman" w:hAnsi="Times New Roman"/>
                      <w:b/>
                      <w:color w:val="000000"/>
                      <w:lang w:eastAsia="ru-RU"/>
                    </w:rPr>
                  </w:pPr>
                  <w:r w:rsidRPr="005057BF">
                    <w:rPr>
                      <w:rFonts w:ascii="Times New Roman" w:hAnsi="Times New Roman"/>
                      <w:b/>
                      <w:color w:val="000000"/>
                      <w:lang w:eastAsia="ru-RU"/>
                    </w:rPr>
                    <w:t>60,6</w:t>
                  </w:r>
                </w:p>
              </w:tc>
            </w:tr>
          </w:tbl>
          <w:p w14:paraId="5B8E2229" w14:textId="77777777" w:rsidR="005057BF" w:rsidRPr="005057BF" w:rsidRDefault="005057BF" w:rsidP="005057BF">
            <w:pPr>
              <w:spacing w:after="0"/>
              <w:jc w:val="both"/>
              <w:rPr>
                <w:rFonts w:ascii="Times New Roman" w:hAnsi="Times New Roman"/>
              </w:rPr>
            </w:pPr>
          </w:p>
          <w:p w14:paraId="76C15E80"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rPr>
              <w:t xml:space="preserve">                  </w:t>
            </w:r>
            <w:r w:rsidRPr="005057BF">
              <w:rPr>
                <w:rFonts w:ascii="Times New Roman" w:hAnsi="Times New Roman"/>
                <w:color w:val="000000" w:themeColor="text1"/>
                <w:sz w:val="28"/>
                <w:szCs w:val="28"/>
              </w:rPr>
              <w:t xml:space="preserve">Респонденты отмечают следующие места, в которых легче всего приобрести наркотики (табл. 5). Представленные данные показывают, что наиболее доступными местами, как и в прошлые году, по мнению респондентов, являются: сеть </w:t>
            </w:r>
            <w:r w:rsidRPr="005057BF">
              <w:rPr>
                <w:rFonts w:ascii="Times New Roman" w:hAnsi="Times New Roman"/>
                <w:color w:val="000000" w:themeColor="text1"/>
                <w:sz w:val="28"/>
                <w:szCs w:val="28"/>
                <w:lang w:eastAsia="ru-RU"/>
              </w:rPr>
              <w:t xml:space="preserve">«Интернет» (выросла значимость этого источника с </w:t>
            </w:r>
            <w:r w:rsidRPr="005057BF">
              <w:rPr>
                <w:rFonts w:ascii="Times New Roman" w:hAnsi="Times New Roman"/>
                <w:color w:val="000000" w:themeColor="text1"/>
                <w:sz w:val="28"/>
                <w:szCs w:val="28"/>
              </w:rPr>
              <w:t>23,5% до 49,4%)</w:t>
            </w:r>
            <w:r w:rsidRPr="005057BF">
              <w:rPr>
                <w:rFonts w:ascii="Times New Roman" w:hAnsi="Times New Roman"/>
                <w:color w:val="000000" w:themeColor="text1"/>
                <w:sz w:val="28"/>
                <w:szCs w:val="28"/>
                <w:lang w:eastAsia="ru-RU"/>
              </w:rPr>
              <w:t>, ночные клубы (21,3%), дискотеки (12,3%), квартиры (15,1%). Позитивно, что образовательные организации, как и в прошлом году практически не называются в качестве места приобретения наркотиков (6,4%).</w:t>
            </w:r>
          </w:p>
          <w:p w14:paraId="73534C02"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color w:val="FF0000"/>
                <w:sz w:val="28"/>
                <w:szCs w:val="28"/>
                <w:lang w:eastAsia="ru-RU"/>
              </w:rPr>
              <w:t xml:space="preserve">           </w:t>
            </w:r>
            <w:r w:rsidRPr="005057BF">
              <w:rPr>
                <w:rFonts w:ascii="Times New Roman" w:hAnsi="Times New Roman"/>
                <w:color w:val="000000" w:themeColor="text1"/>
                <w:sz w:val="28"/>
                <w:szCs w:val="28"/>
              </w:rPr>
              <w:t xml:space="preserve">В рамках проведения социологического исследования была </w:t>
            </w:r>
            <w:r w:rsidRPr="005057BF">
              <w:rPr>
                <w:rFonts w:ascii="Times New Roman" w:hAnsi="Times New Roman"/>
                <w:b/>
                <w:i/>
                <w:color w:val="000000" w:themeColor="text1"/>
                <w:sz w:val="28"/>
                <w:szCs w:val="28"/>
              </w:rPr>
              <w:t>проведена оценочная распространенность употребления наркотиков</w:t>
            </w:r>
            <w:r w:rsidRPr="005057BF">
              <w:rPr>
                <w:rFonts w:ascii="Times New Roman" w:hAnsi="Times New Roman"/>
                <w:color w:val="000000" w:themeColor="text1"/>
                <w:sz w:val="28"/>
                <w:szCs w:val="28"/>
              </w:rPr>
              <w:t>. Практически каждый десятый из ответивших (12%) признался, что пробовал наркотические вещества, 88% отрицательно ответили на предложенный вопрос.</w:t>
            </w:r>
          </w:p>
          <w:p w14:paraId="5D97DE23" w14:textId="77777777" w:rsidR="005057BF" w:rsidRPr="005057BF" w:rsidRDefault="005057BF" w:rsidP="005057BF">
            <w:pPr>
              <w:spacing w:after="0"/>
              <w:jc w:val="both"/>
              <w:rPr>
                <w:rFonts w:ascii="Times New Roman" w:hAnsi="Times New Roman"/>
                <w:sz w:val="28"/>
              </w:rPr>
            </w:pPr>
            <w:r w:rsidRPr="005057BF">
              <w:rPr>
                <w:rFonts w:ascii="Times New Roman" w:hAnsi="Times New Roman"/>
                <w:i/>
              </w:rPr>
              <w:tab/>
            </w:r>
            <w:r w:rsidRPr="005057BF">
              <w:rPr>
                <w:rFonts w:ascii="Times New Roman" w:hAnsi="Times New Roman"/>
                <w:color w:val="000000" w:themeColor="text1"/>
                <w:sz w:val="28"/>
                <w:szCs w:val="28"/>
              </w:rPr>
              <w:t xml:space="preserve">Основными </w:t>
            </w:r>
            <w:r w:rsidRPr="005057BF">
              <w:rPr>
                <w:rFonts w:ascii="Times New Roman" w:hAnsi="Times New Roman"/>
                <w:b/>
                <w:i/>
                <w:color w:val="000000" w:themeColor="text1"/>
                <w:sz w:val="28"/>
                <w:szCs w:val="28"/>
              </w:rPr>
              <w:t>причинами употребления наркотических веществ</w:t>
            </w:r>
            <w:r w:rsidRPr="005057BF">
              <w:rPr>
                <w:rFonts w:ascii="Times New Roman" w:hAnsi="Times New Roman"/>
                <w:color w:val="000000" w:themeColor="text1"/>
                <w:sz w:val="28"/>
                <w:szCs w:val="28"/>
              </w:rPr>
              <w:t xml:space="preserve">, по оценкам </w:t>
            </w:r>
            <w:r w:rsidRPr="005057BF">
              <w:rPr>
                <w:rFonts w:ascii="Times New Roman" w:hAnsi="Times New Roman"/>
                <w:b/>
                <w:i/>
                <w:color w:val="000000" w:themeColor="text1"/>
                <w:sz w:val="28"/>
                <w:szCs w:val="28"/>
              </w:rPr>
              <w:t>тех, кто их пробовал</w:t>
            </w:r>
            <w:r w:rsidRPr="005057BF">
              <w:rPr>
                <w:rFonts w:ascii="Times New Roman" w:hAnsi="Times New Roman"/>
                <w:color w:val="000000" w:themeColor="text1"/>
                <w:sz w:val="28"/>
                <w:szCs w:val="28"/>
              </w:rPr>
              <w:t xml:space="preserve">, стали: интерес, любопытство (48,6%), употребление за компанию (33,2%) и желание получить удовольствие </w:t>
            </w:r>
            <w:r w:rsidRPr="005057BF">
              <w:rPr>
                <w:rFonts w:ascii="Times New Roman" w:hAnsi="Times New Roman"/>
                <w:color w:val="000000" w:themeColor="text1"/>
                <w:sz w:val="28"/>
                <w:szCs w:val="28"/>
              </w:rPr>
              <w:br/>
              <w:t>(14,5%) или просто от безделья (10%).</w:t>
            </w:r>
          </w:p>
          <w:p w14:paraId="2631D6D5"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i/>
                <w:color w:val="000000" w:themeColor="text1"/>
                <w:sz w:val="28"/>
                <w:szCs w:val="28"/>
              </w:rPr>
              <w:t>Возраст,</w:t>
            </w:r>
            <w:r w:rsidRPr="005057BF">
              <w:rPr>
                <w:rFonts w:ascii="Times New Roman" w:hAnsi="Times New Roman"/>
                <w:color w:val="000000" w:themeColor="text1"/>
                <w:sz w:val="28"/>
                <w:szCs w:val="28"/>
              </w:rPr>
              <w:t xml:space="preserve"> в котором респонденты впервые попробовали наркотические вещества: большая часть респондентов (51,8%) ответили, что попробовали впервые в 16-18 лет. 28,6% </w:t>
            </w:r>
            <w:r w:rsidRPr="005057BF">
              <w:rPr>
                <w:rFonts w:ascii="Times New Roman" w:eastAsia="Lucida Sans Unicode" w:hAnsi="Times New Roman"/>
                <w:color w:val="000000" w:themeColor="text1"/>
                <w:kern w:val="1"/>
                <w:sz w:val="28"/>
                <w:szCs w:val="28"/>
                <w:lang w:eastAsia="ar-SA"/>
              </w:rPr>
              <w:t xml:space="preserve">– </w:t>
            </w:r>
            <w:r w:rsidRPr="005057BF">
              <w:rPr>
                <w:rFonts w:ascii="Times New Roman" w:hAnsi="Times New Roman"/>
                <w:color w:val="000000" w:themeColor="text1"/>
                <w:sz w:val="28"/>
                <w:szCs w:val="28"/>
              </w:rPr>
              <w:t xml:space="preserve">ответили, что в 19-25 лет. В 12-15 лет </w:t>
            </w:r>
            <w:r w:rsidRPr="005057BF">
              <w:rPr>
                <w:rFonts w:ascii="Times New Roman" w:eastAsia="Lucida Sans Unicode" w:hAnsi="Times New Roman"/>
                <w:color w:val="000000" w:themeColor="text1"/>
                <w:kern w:val="1"/>
                <w:sz w:val="28"/>
                <w:szCs w:val="28"/>
                <w:lang w:eastAsia="ar-SA"/>
              </w:rPr>
              <w:t xml:space="preserve">попробовали 12,5% респондентов; </w:t>
            </w:r>
            <w:r w:rsidRPr="005057BF">
              <w:rPr>
                <w:rFonts w:ascii="Times New Roman" w:hAnsi="Times New Roman"/>
                <w:color w:val="000000" w:themeColor="text1"/>
                <w:sz w:val="28"/>
                <w:szCs w:val="28"/>
              </w:rPr>
              <w:t xml:space="preserve">4,9% </w:t>
            </w:r>
            <w:r w:rsidRPr="005057BF">
              <w:rPr>
                <w:rFonts w:ascii="Times New Roman" w:eastAsia="Lucida Sans Unicode" w:hAnsi="Times New Roman"/>
                <w:color w:val="000000" w:themeColor="text1"/>
                <w:kern w:val="1"/>
                <w:sz w:val="28"/>
                <w:szCs w:val="28"/>
                <w:lang w:eastAsia="ar-SA"/>
              </w:rPr>
              <w:t>респондентов</w:t>
            </w:r>
            <w:r w:rsidRPr="005057BF">
              <w:rPr>
                <w:rFonts w:ascii="Times New Roman" w:hAnsi="Times New Roman"/>
                <w:color w:val="000000" w:themeColor="text1"/>
                <w:sz w:val="28"/>
                <w:szCs w:val="28"/>
              </w:rPr>
              <w:t xml:space="preserve"> ответили,</w:t>
            </w:r>
            <w:r w:rsidRPr="005057BF">
              <w:rPr>
                <w:rFonts w:ascii="Times New Roman" w:eastAsia="Lucida Sans Unicode" w:hAnsi="Times New Roman"/>
                <w:color w:val="000000" w:themeColor="text1"/>
                <w:kern w:val="1"/>
                <w:sz w:val="28"/>
                <w:szCs w:val="28"/>
                <w:lang w:eastAsia="ar-SA"/>
              </w:rPr>
              <w:t xml:space="preserve"> что в 26-34 года. В 35-49 лет впервые попробовали наркотические вещества лишь 1,3% </w:t>
            </w:r>
            <w:r w:rsidRPr="005057BF">
              <w:rPr>
                <w:rFonts w:ascii="Times New Roman" w:eastAsia="Lucida Sans Unicode" w:hAnsi="Times New Roman"/>
                <w:color w:val="000000" w:themeColor="text1"/>
                <w:kern w:val="1"/>
                <w:sz w:val="28"/>
                <w:szCs w:val="28"/>
                <w:lang w:eastAsia="ar-SA"/>
              </w:rPr>
              <w:lastRenderedPageBreak/>
              <w:t>респондентов.</w:t>
            </w:r>
          </w:p>
          <w:p w14:paraId="610B755B"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color w:val="000000"/>
                <w:sz w:val="28"/>
                <w:szCs w:val="28"/>
              </w:rPr>
              <w:t xml:space="preserve">«Проба в первый раз случается в 13-14 лет, отмечают эксперты, по </w:t>
            </w:r>
            <w:r w:rsidRPr="005057BF">
              <w:rPr>
                <w:rFonts w:ascii="Times New Roman" w:hAnsi="Times New Roman"/>
                <w:color w:val="000000" w:themeColor="text1"/>
                <w:sz w:val="28"/>
                <w:szCs w:val="28"/>
              </w:rPr>
              <w:t>причине бесконтрольности, ненужности, безысходности ситуации, с точки зрения ребёнка, интереса, за компанию. Как правило, в укромных уголках, за пределами учебного учреждения, во время отпуска и выезда за пределы города без родителей (самостоятельное времяпрепровождение)».</w:t>
            </w:r>
          </w:p>
          <w:p w14:paraId="0FA204F2" w14:textId="77777777" w:rsidR="005057BF" w:rsidRPr="005057BF" w:rsidRDefault="005057BF" w:rsidP="005057BF">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Рассмотрим подробно ответы на вопрос </w:t>
            </w:r>
            <w:r w:rsidRPr="005057BF">
              <w:rPr>
                <w:rFonts w:ascii="Times New Roman" w:eastAsia="Times New Roman" w:hAnsi="Times New Roman"/>
                <w:bCs/>
                <w:color w:val="000000" w:themeColor="text1"/>
                <w:sz w:val="28"/>
                <w:szCs w:val="28"/>
                <w:lang w:eastAsia="ru-RU"/>
              </w:rPr>
              <w:t xml:space="preserve">«Как часто Вы употребляете наркотики?», которые позволяют вычислить оценочную распространенность наркотиков (табл.3). </w:t>
            </w:r>
          </w:p>
          <w:p w14:paraId="55A46612" w14:textId="77777777" w:rsidR="005057BF" w:rsidRPr="005057BF" w:rsidRDefault="005057BF" w:rsidP="005057BF">
            <w:pPr>
              <w:pStyle w:val="af2"/>
              <w:spacing w:after="0"/>
              <w:ind w:left="0" w:firstLine="709"/>
              <w:jc w:val="both"/>
              <w:rPr>
                <w:rFonts w:ascii="Times New Roman" w:hAnsi="Times New Roman"/>
                <w:i/>
                <w:sz w:val="28"/>
                <w:szCs w:val="28"/>
                <w:lang w:eastAsia="ru-RU"/>
              </w:rPr>
            </w:pPr>
            <w:r w:rsidRPr="005057BF">
              <w:rPr>
                <w:rFonts w:ascii="Times New Roman" w:hAnsi="Times New Roman"/>
                <w:i/>
                <w:sz w:val="28"/>
                <w:szCs w:val="28"/>
              </w:rPr>
              <w:t>Расчёт показателя «Оценочная распространённость употребления наркотиков (по данным социологических исследований)» осуществляется согласно методическим рекомендациям.</w:t>
            </w:r>
          </w:p>
          <w:p w14:paraId="1EEC962F"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Методика оценки распространенности употребления наркотиков требует расчета по формуле: </w:t>
            </w:r>
            <w:r w:rsidRPr="005057BF">
              <w:rPr>
                <w:rFonts w:ascii="Times New Roman" w:hAnsi="Times New Roman"/>
                <w:color w:val="000000" w:themeColor="text1"/>
                <w:sz w:val="28"/>
                <w:szCs w:val="28"/>
                <w:lang w:eastAsia="ru-RU"/>
              </w:rPr>
              <w:t>М = Snp *100/So, где:</w:t>
            </w:r>
          </w:p>
          <w:p w14:paraId="754A5426"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М – оценочная распространенность употребления наркотиков;</w:t>
            </w:r>
          </w:p>
          <w:p w14:paraId="3F8B3628"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Snp – сумма вариантов (2, 3, 4, 5) ответов на вопрос </w:t>
            </w:r>
            <w:r w:rsidRPr="005057BF">
              <w:rPr>
                <w:rFonts w:ascii="Times New Roman" w:eastAsia="Times New Roman" w:hAnsi="Times New Roman"/>
                <w:bCs/>
                <w:color w:val="000000" w:themeColor="text1"/>
                <w:sz w:val="28"/>
                <w:szCs w:val="28"/>
                <w:lang w:eastAsia="ru-RU"/>
              </w:rPr>
              <w:t>«Как часто Вы употребляете наркотики?»</w:t>
            </w:r>
            <w:r w:rsidRPr="005057BF">
              <w:rPr>
                <w:rFonts w:ascii="Times New Roman" w:hAnsi="Times New Roman"/>
                <w:color w:val="000000" w:themeColor="text1"/>
                <w:sz w:val="28"/>
                <w:szCs w:val="28"/>
                <w:lang w:eastAsia="ru-RU"/>
              </w:rPr>
              <w:t xml:space="preserve"> (Snp = 01+02+03+04); </w:t>
            </w:r>
          </w:p>
          <w:p w14:paraId="5AA97C37"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So – общее число респондентов, опрошенных в рамках проведения социологического исследования. В 2017 году – 2000 человек.</w:t>
            </w:r>
          </w:p>
          <w:p w14:paraId="330F2219" w14:textId="77777777" w:rsidR="005057BF" w:rsidRPr="005057BF" w:rsidRDefault="005057BF" w:rsidP="005057BF">
            <w:pPr>
              <w:spacing w:after="0" w:line="240" w:lineRule="auto"/>
              <w:jc w:val="right"/>
              <w:rPr>
                <w:rFonts w:ascii="Times New Roman" w:eastAsia="Times New Roman" w:hAnsi="Times New Roman"/>
                <w:bCs/>
                <w:color w:val="000000" w:themeColor="text1"/>
                <w:sz w:val="28"/>
                <w:szCs w:val="28"/>
                <w:lang w:eastAsia="ru-RU"/>
              </w:rPr>
            </w:pPr>
            <w:r w:rsidRPr="005057BF">
              <w:rPr>
                <w:rFonts w:ascii="Times New Roman" w:hAnsi="Times New Roman"/>
                <w:color w:val="000000" w:themeColor="text1"/>
                <w:sz w:val="28"/>
                <w:szCs w:val="28"/>
              </w:rPr>
              <w:tab/>
            </w:r>
            <w:r w:rsidRPr="005057BF">
              <w:rPr>
                <w:rFonts w:ascii="Times New Roman" w:eastAsia="Times New Roman" w:hAnsi="Times New Roman"/>
                <w:bCs/>
                <w:color w:val="000000" w:themeColor="text1"/>
                <w:sz w:val="28"/>
                <w:szCs w:val="28"/>
                <w:lang w:eastAsia="ru-RU"/>
              </w:rPr>
              <w:t>Таблица 6</w:t>
            </w:r>
          </w:p>
          <w:p w14:paraId="669BE3EF" w14:textId="77777777" w:rsidR="005057BF" w:rsidRPr="005057BF" w:rsidRDefault="005057BF" w:rsidP="005057BF">
            <w:pPr>
              <w:spacing w:after="0" w:line="240" w:lineRule="auto"/>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b/>
                <w:bCs/>
                <w:color w:val="000000" w:themeColor="text1"/>
                <w:sz w:val="28"/>
                <w:szCs w:val="28"/>
                <w:lang w:eastAsia="ru-RU"/>
              </w:rPr>
              <w:t xml:space="preserve">Частотность ответа на вопрос: «Как часто Вы употребляете наркотики?» </w:t>
            </w:r>
          </w:p>
          <w:p w14:paraId="05843346"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p>
          <w:tbl>
            <w:tblPr>
              <w:tblW w:w="924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697"/>
              <w:gridCol w:w="991"/>
              <w:gridCol w:w="17"/>
              <w:gridCol w:w="1260"/>
              <w:gridCol w:w="1275"/>
            </w:tblGrid>
            <w:tr w:rsidR="005057BF" w:rsidRPr="005057BF" w14:paraId="0A8E2349"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3BAFCA0A"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Значения </w:t>
                  </w:r>
                </w:p>
              </w:tc>
              <w:tc>
                <w:tcPr>
                  <w:tcW w:w="545" w:type="pct"/>
                  <w:gridSpan w:val="2"/>
                  <w:tcBorders>
                    <w:top w:val="outset" w:sz="6" w:space="0" w:color="000000"/>
                    <w:left w:val="outset" w:sz="6" w:space="0" w:color="000000"/>
                    <w:bottom w:val="outset" w:sz="6" w:space="0" w:color="000000"/>
                    <w:right w:val="outset" w:sz="6" w:space="0" w:color="000000"/>
                  </w:tcBorders>
                  <w:vAlign w:val="center"/>
                  <w:hideMark/>
                </w:tcPr>
                <w:p w14:paraId="61E6B1A8"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Частота</w:t>
                  </w:r>
                </w:p>
              </w:tc>
              <w:tc>
                <w:tcPr>
                  <w:tcW w:w="682" w:type="pct"/>
                  <w:tcBorders>
                    <w:top w:val="outset" w:sz="6" w:space="0" w:color="000000"/>
                    <w:left w:val="outset" w:sz="6" w:space="0" w:color="000000"/>
                    <w:bottom w:val="outset" w:sz="6" w:space="0" w:color="000000"/>
                    <w:right w:val="outset" w:sz="6" w:space="0" w:color="000000"/>
                  </w:tcBorders>
                  <w:vAlign w:val="center"/>
                  <w:hideMark/>
                </w:tcPr>
                <w:p w14:paraId="6A3A5391"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w:t>
                  </w:r>
                </w:p>
                <w:p w14:paraId="5AA4E433"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ответивших</w:t>
                  </w:r>
                </w:p>
              </w:tc>
              <w:tc>
                <w:tcPr>
                  <w:tcW w:w="690" w:type="pct"/>
                  <w:tcBorders>
                    <w:top w:val="outset" w:sz="6" w:space="0" w:color="000000"/>
                    <w:left w:val="outset" w:sz="6" w:space="0" w:color="000000"/>
                    <w:bottom w:val="outset" w:sz="6" w:space="0" w:color="000000"/>
                    <w:right w:val="outset" w:sz="6" w:space="0" w:color="000000"/>
                  </w:tcBorders>
                </w:tcPr>
                <w:p w14:paraId="02D36268" w14:textId="77777777" w:rsidR="005057BF" w:rsidRPr="005057BF" w:rsidRDefault="005057BF" w:rsidP="005057BF">
                  <w:pPr>
                    <w:spacing w:after="0" w:line="240" w:lineRule="auto"/>
                    <w:jc w:val="center"/>
                    <w:rPr>
                      <w:rFonts w:ascii="Times New Roman" w:hAnsi="Times New Roman"/>
                      <w:color w:val="000000" w:themeColor="text1"/>
                      <w:sz w:val="20"/>
                      <w:szCs w:val="20"/>
                      <w:lang w:eastAsia="ru-RU"/>
                    </w:rPr>
                  </w:pPr>
                  <w:r w:rsidRPr="005057BF">
                    <w:rPr>
                      <w:rFonts w:ascii="Times New Roman" w:hAnsi="Times New Roman"/>
                      <w:color w:val="000000" w:themeColor="text1"/>
                      <w:sz w:val="20"/>
                      <w:szCs w:val="20"/>
                      <w:lang w:eastAsia="ru-RU"/>
                    </w:rPr>
                    <w:t>Snp</w:t>
                  </w:r>
                </w:p>
                <w:p w14:paraId="0272D626"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hAnsi="Times New Roman"/>
                      <w:color w:val="000000" w:themeColor="text1"/>
                      <w:sz w:val="20"/>
                      <w:szCs w:val="20"/>
                      <w:lang w:eastAsia="ru-RU"/>
                    </w:rPr>
                    <w:t>(из формулы)</w:t>
                  </w:r>
                </w:p>
              </w:tc>
            </w:tr>
            <w:tr w:rsidR="005057BF" w:rsidRPr="005057BF" w14:paraId="7277C486"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09EC69D4"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1. Попробовал(а) только один (несколько) раз, больше не проб </w:t>
                  </w:r>
                </w:p>
              </w:tc>
              <w:tc>
                <w:tcPr>
                  <w:tcW w:w="545" w:type="pct"/>
                  <w:gridSpan w:val="2"/>
                  <w:tcBorders>
                    <w:top w:val="outset" w:sz="6" w:space="0" w:color="000000"/>
                    <w:left w:val="outset" w:sz="6" w:space="0" w:color="000000"/>
                    <w:bottom w:val="outset" w:sz="6" w:space="0" w:color="000000"/>
                    <w:right w:val="outset" w:sz="6" w:space="0" w:color="000000"/>
                  </w:tcBorders>
                </w:tcPr>
                <w:p w14:paraId="4DA4B2B7"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181</w:t>
                  </w:r>
                </w:p>
              </w:tc>
              <w:tc>
                <w:tcPr>
                  <w:tcW w:w="682" w:type="pct"/>
                  <w:tcBorders>
                    <w:top w:val="outset" w:sz="6" w:space="0" w:color="000000"/>
                    <w:left w:val="outset" w:sz="6" w:space="0" w:color="000000"/>
                    <w:bottom w:val="outset" w:sz="6" w:space="0" w:color="000000"/>
                    <w:right w:val="outset" w:sz="6" w:space="0" w:color="000000"/>
                  </w:tcBorders>
                </w:tcPr>
                <w:p w14:paraId="4268EFD0"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81,5</w:t>
                  </w:r>
                </w:p>
              </w:tc>
              <w:tc>
                <w:tcPr>
                  <w:tcW w:w="690" w:type="pct"/>
                  <w:tcBorders>
                    <w:top w:val="outset" w:sz="6" w:space="0" w:color="000000"/>
                    <w:left w:val="outset" w:sz="6" w:space="0" w:color="000000"/>
                    <w:bottom w:val="outset" w:sz="6" w:space="0" w:color="000000"/>
                    <w:right w:val="outset" w:sz="6" w:space="0" w:color="000000"/>
                  </w:tcBorders>
                </w:tcPr>
                <w:p w14:paraId="4EC4E451" w14:textId="77777777" w:rsidR="005057BF" w:rsidRPr="005057BF" w:rsidRDefault="005057BF" w:rsidP="005057BF">
                  <w:pPr>
                    <w:spacing w:after="0" w:line="240" w:lineRule="auto"/>
                    <w:jc w:val="center"/>
                    <w:rPr>
                      <w:rFonts w:ascii="Times New Roman" w:hAnsi="Times New Roman"/>
                      <w:color w:val="000000" w:themeColor="text1"/>
                      <w:sz w:val="24"/>
                      <w:szCs w:val="24"/>
                    </w:rPr>
                  </w:pPr>
                </w:p>
              </w:tc>
            </w:tr>
            <w:tr w:rsidR="005057BF" w:rsidRPr="005057BF" w14:paraId="2E8C9CC1"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77BB455B"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2. Употребляю редко (от случая к случаю, не каждый месяц)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660BDDA"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28</w:t>
                  </w:r>
                </w:p>
              </w:tc>
              <w:tc>
                <w:tcPr>
                  <w:tcW w:w="682" w:type="pct"/>
                  <w:tcBorders>
                    <w:top w:val="outset" w:sz="6" w:space="0" w:color="000000"/>
                    <w:left w:val="outset" w:sz="6" w:space="0" w:color="000000"/>
                    <w:bottom w:val="outset" w:sz="6" w:space="0" w:color="000000"/>
                    <w:right w:val="outset" w:sz="6" w:space="0" w:color="000000"/>
                  </w:tcBorders>
                </w:tcPr>
                <w:p w14:paraId="28602F8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12,6</w:t>
                  </w:r>
                </w:p>
              </w:tc>
              <w:tc>
                <w:tcPr>
                  <w:tcW w:w="690" w:type="pct"/>
                  <w:tcBorders>
                    <w:top w:val="outset" w:sz="6" w:space="0" w:color="000000"/>
                    <w:left w:val="outset" w:sz="6" w:space="0" w:color="000000"/>
                    <w:bottom w:val="outset" w:sz="6" w:space="0" w:color="000000"/>
                    <w:right w:val="outset" w:sz="6" w:space="0" w:color="000000"/>
                  </w:tcBorders>
                </w:tcPr>
                <w:p w14:paraId="0D0C5E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01</w:t>
                  </w:r>
                </w:p>
              </w:tc>
            </w:tr>
            <w:tr w:rsidR="005057BF" w:rsidRPr="005057BF" w14:paraId="2AC7FD59"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63666DD4"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3. Употребляю регулярно (раз в месяц и чаще)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B90566C"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12</w:t>
                  </w:r>
                </w:p>
              </w:tc>
              <w:tc>
                <w:tcPr>
                  <w:tcW w:w="682" w:type="pct"/>
                  <w:tcBorders>
                    <w:top w:val="outset" w:sz="6" w:space="0" w:color="000000"/>
                    <w:left w:val="outset" w:sz="6" w:space="0" w:color="000000"/>
                    <w:bottom w:val="outset" w:sz="6" w:space="0" w:color="000000"/>
                    <w:right w:val="outset" w:sz="6" w:space="0" w:color="000000"/>
                  </w:tcBorders>
                </w:tcPr>
                <w:p w14:paraId="1B506978"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5,4</w:t>
                  </w:r>
                </w:p>
              </w:tc>
              <w:tc>
                <w:tcPr>
                  <w:tcW w:w="690" w:type="pct"/>
                  <w:tcBorders>
                    <w:top w:val="outset" w:sz="6" w:space="0" w:color="000000"/>
                    <w:left w:val="outset" w:sz="6" w:space="0" w:color="000000"/>
                    <w:bottom w:val="outset" w:sz="6" w:space="0" w:color="000000"/>
                    <w:right w:val="outset" w:sz="6" w:space="0" w:color="000000"/>
                  </w:tcBorders>
                </w:tcPr>
                <w:p w14:paraId="76EADA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02</w:t>
                  </w:r>
                </w:p>
              </w:tc>
            </w:tr>
            <w:tr w:rsidR="005057BF" w:rsidRPr="005057BF" w14:paraId="0A7B19B8"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554F17F9"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4. Употребляю постоянно (несколько раз в неделю)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565780B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w:t>
                  </w:r>
                </w:p>
              </w:tc>
              <w:tc>
                <w:tcPr>
                  <w:tcW w:w="682" w:type="pct"/>
                  <w:tcBorders>
                    <w:top w:val="outset" w:sz="6" w:space="0" w:color="000000"/>
                    <w:left w:val="outset" w:sz="6" w:space="0" w:color="000000"/>
                    <w:bottom w:val="outset" w:sz="6" w:space="0" w:color="000000"/>
                    <w:right w:val="outset" w:sz="6" w:space="0" w:color="000000"/>
                  </w:tcBorders>
                </w:tcPr>
                <w:p w14:paraId="75F22E2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0,9</w:t>
                  </w:r>
                </w:p>
              </w:tc>
              <w:tc>
                <w:tcPr>
                  <w:tcW w:w="690" w:type="pct"/>
                  <w:tcBorders>
                    <w:top w:val="outset" w:sz="6" w:space="0" w:color="000000"/>
                    <w:left w:val="outset" w:sz="6" w:space="0" w:color="000000"/>
                    <w:bottom w:val="outset" w:sz="6" w:space="0" w:color="000000"/>
                    <w:right w:val="outset" w:sz="6" w:space="0" w:color="000000"/>
                  </w:tcBorders>
                </w:tcPr>
                <w:p w14:paraId="66E21637"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03</w:t>
                  </w:r>
                </w:p>
              </w:tc>
            </w:tr>
            <w:tr w:rsidR="005057BF" w:rsidRPr="005057BF" w14:paraId="50D6F78E"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2F96643D"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5. Употребляю ежедневно </w:t>
                  </w:r>
                </w:p>
              </w:tc>
              <w:tc>
                <w:tcPr>
                  <w:tcW w:w="536" w:type="pct"/>
                  <w:tcBorders>
                    <w:top w:val="outset" w:sz="6" w:space="0" w:color="000000"/>
                    <w:left w:val="outset" w:sz="6" w:space="0" w:color="000000"/>
                    <w:bottom w:val="outset" w:sz="6" w:space="0" w:color="000000"/>
                    <w:right w:val="outset" w:sz="6" w:space="0" w:color="000000"/>
                  </w:tcBorders>
                  <w:shd w:val="clear" w:color="auto" w:fill="FFFF00"/>
                </w:tcPr>
                <w:p w14:paraId="37903B12"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0,0</w:t>
                  </w:r>
                </w:p>
              </w:tc>
              <w:tc>
                <w:tcPr>
                  <w:tcW w:w="691" w:type="pct"/>
                  <w:gridSpan w:val="2"/>
                  <w:tcBorders>
                    <w:top w:val="outset" w:sz="6" w:space="0" w:color="000000"/>
                    <w:left w:val="outset" w:sz="6" w:space="0" w:color="000000"/>
                    <w:bottom w:val="outset" w:sz="6" w:space="0" w:color="000000"/>
                    <w:right w:val="outset" w:sz="6" w:space="0" w:color="000000"/>
                  </w:tcBorders>
                </w:tcPr>
                <w:p w14:paraId="3337033F"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0,0</w:t>
                  </w:r>
                </w:p>
              </w:tc>
              <w:tc>
                <w:tcPr>
                  <w:tcW w:w="690" w:type="pct"/>
                  <w:tcBorders>
                    <w:top w:val="outset" w:sz="6" w:space="0" w:color="000000"/>
                    <w:left w:val="outset" w:sz="6" w:space="0" w:color="000000"/>
                    <w:bottom w:val="outset" w:sz="6" w:space="0" w:color="000000"/>
                    <w:right w:val="outset" w:sz="6" w:space="0" w:color="000000"/>
                  </w:tcBorders>
                </w:tcPr>
                <w:p w14:paraId="60845C54"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04</w:t>
                  </w:r>
                </w:p>
              </w:tc>
            </w:tr>
            <w:tr w:rsidR="005057BF" w:rsidRPr="005057BF" w14:paraId="07F6882A"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E0E0E0"/>
                  <w:vAlign w:val="center"/>
                  <w:hideMark/>
                </w:tcPr>
                <w:p w14:paraId="61E3D1C9"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Итого ответивших: </w:t>
                  </w:r>
                </w:p>
              </w:tc>
              <w:tc>
                <w:tcPr>
                  <w:tcW w:w="536" w:type="pct"/>
                  <w:tcBorders>
                    <w:top w:val="outset" w:sz="6" w:space="0" w:color="000000"/>
                    <w:left w:val="outset" w:sz="6" w:space="0" w:color="000000"/>
                    <w:bottom w:val="outset" w:sz="6" w:space="0" w:color="000000"/>
                    <w:right w:val="outset" w:sz="6" w:space="0" w:color="000000"/>
                  </w:tcBorders>
                  <w:shd w:val="clear" w:color="auto" w:fill="E0E0E0"/>
                </w:tcPr>
                <w:p w14:paraId="7BF3E5A1"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222 (42)</w:t>
                  </w:r>
                </w:p>
              </w:tc>
              <w:tc>
                <w:tcPr>
                  <w:tcW w:w="691" w:type="pct"/>
                  <w:gridSpan w:val="2"/>
                  <w:tcBorders>
                    <w:top w:val="outset" w:sz="6" w:space="0" w:color="000000"/>
                    <w:left w:val="outset" w:sz="6" w:space="0" w:color="000000"/>
                    <w:bottom w:val="outset" w:sz="6" w:space="0" w:color="000000"/>
                    <w:right w:val="outset" w:sz="6" w:space="0" w:color="000000"/>
                  </w:tcBorders>
                  <w:shd w:val="clear" w:color="auto" w:fill="E0E0E0"/>
                </w:tcPr>
                <w:p w14:paraId="56BD5AF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100,0</w:t>
                  </w:r>
                </w:p>
              </w:tc>
              <w:tc>
                <w:tcPr>
                  <w:tcW w:w="690" w:type="pct"/>
                  <w:tcBorders>
                    <w:top w:val="outset" w:sz="6" w:space="0" w:color="000000"/>
                    <w:left w:val="outset" w:sz="6" w:space="0" w:color="000000"/>
                    <w:bottom w:val="outset" w:sz="6" w:space="0" w:color="000000"/>
                    <w:right w:val="outset" w:sz="6" w:space="0" w:color="000000"/>
                  </w:tcBorders>
                  <w:shd w:val="clear" w:color="auto" w:fill="E0E0E0"/>
                </w:tcPr>
                <w:p w14:paraId="39583503"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42 чел.</w:t>
                  </w:r>
                </w:p>
              </w:tc>
            </w:tr>
          </w:tbl>
          <w:p w14:paraId="17D25F18" w14:textId="77777777" w:rsidR="005057BF" w:rsidRPr="005057BF" w:rsidRDefault="005057BF" w:rsidP="005057BF">
            <w:pPr>
              <w:jc w:val="both"/>
              <w:rPr>
                <w:rFonts w:ascii="Times New Roman" w:hAnsi="Times New Roman"/>
                <w:color w:val="000000" w:themeColor="text1"/>
                <w:sz w:val="28"/>
                <w:szCs w:val="28"/>
                <w:lang w:eastAsia="ru-RU"/>
              </w:rPr>
            </w:pPr>
          </w:p>
          <w:p w14:paraId="7C96D928" w14:textId="77777777" w:rsidR="005057BF" w:rsidRPr="005057BF" w:rsidRDefault="005057BF" w:rsidP="005057BF">
            <w:pPr>
              <w:spacing w:after="0"/>
              <w:jc w:val="both"/>
              <w:rPr>
                <w:rFonts w:ascii="Times New Roman" w:hAnsi="Times New Roman"/>
                <w:color w:val="000000" w:themeColor="text1"/>
                <w:sz w:val="28"/>
                <w:szCs w:val="28"/>
              </w:rPr>
            </w:pPr>
            <w:r w:rsidRPr="005057BF">
              <w:rPr>
                <w:rFonts w:ascii="Times New Roman" w:hAnsi="Times New Roman"/>
                <w:color w:val="000000" w:themeColor="text1"/>
                <w:sz w:val="28"/>
                <w:szCs w:val="28"/>
                <w:lang w:eastAsia="ru-RU"/>
              </w:rPr>
              <w:t>Частота выбора вариантов 2-5 (Snp) составляет 42 единиц (</w:t>
            </w:r>
            <w:r w:rsidRPr="005057BF">
              <w:rPr>
                <w:rFonts w:ascii="Times New Roman" w:hAnsi="Times New Roman"/>
                <w:color w:val="000000" w:themeColor="text1"/>
                <w:sz w:val="28"/>
                <w:szCs w:val="28"/>
              </w:rPr>
              <w:t xml:space="preserve">28+12+2+0 = 42). </w:t>
            </w:r>
          </w:p>
          <w:p w14:paraId="4215D1A3" w14:textId="77777777" w:rsidR="005057BF" w:rsidRPr="005057BF" w:rsidRDefault="005057BF" w:rsidP="005057BF">
            <w:pPr>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Таким образом, М= 42 </w:t>
            </w:r>
            <w:r w:rsidRPr="005057BF">
              <w:rPr>
                <w:rFonts w:ascii="Times New Roman" w:hAnsi="Times New Roman"/>
                <w:color w:val="000000" w:themeColor="text1"/>
                <w:sz w:val="28"/>
                <w:szCs w:val="28"/>
                <w:lang w:eastAsia="ru-RU"/>
              </w:rPr>
              <w:t>*100/2000  = 2,1</w:t>
            </w:r>
          </w:p>
          <w:p w14:paraId="5A1828AA" w14:textId="77777777" w:rsidR="005057BF" w:rsidRPr="005057BF" w:rsidRDefault="005057BF" w:rsidP="005057BF">
            <w:pPr>
              <w:spacing w:after="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color w:val="000000" w:themeColor="text1"/>
                <w:sz w:val="28"/>
                <w:szCs w:val="28"/>
                <w:lang w:eastAsia="ru-RU"/>
              </w:rPr>
              <w:t xml:space="preserve">После того, как общая оценочная распространенность употребления наркотиков по округу с 2014 по 2916 год неуклонно увеличивалась (с 0,5 единиц в 2014 году; 0,8 единиц – в 2015 году, до 3,2 единиц в 2016 году), в 2017 году она впервые снизилась до 2,1 единицы (табл.7). </w:t>
            </w:r>
          </w:p>
          <w:p w14:paraId="6BDCE26A" w14:textId="77777777" w:rsidR="005057BF" w:rsidRPr="005057BF" w:rsidRDefault="005057BF" w:rsidP="005057BF">
            <w:pPr>
              <w:spacing w:after="0" w:line="240" w:lineRule="auto"/>
              <w:jc w:val="right"/>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Таблица 7</w:t>
            </w:r>
          </w:p>
          <w:p w14:paraId="13E6E27D"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themeColor="text1"/>
                <w:sz w:val="28"/>
                <w:szCs w:val="28"/>
                <w:lang w:eastAsia="ru-RU"/>
              </w:rPr>
            </w:pPr>
            <w:r w:rsidRPr="005057BF">
              <w:rPr>
                <w:rFonts w:ascii="Times New Roman" w:hAnsi="Times New Roman"/>
                <w:b/>
                <w:color w:val="000000" w:themeColor="text1"/>
                <w:sz w:val="28"/>
                <w:szCs w:val="28"/>
                <w:lang w:eastAsia="ru-RU"/>
              </w:rPr>
              <w:lastRenderedPageBreak/>
              <w:t xml:space="preserve">Динамика оценочной распространенности употребления наркотиков </w:t>
            </w:r>
          </w:p>
          <w:p w14:paraId="1B8B9121"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p w14:paraId="544B6FE9" w14:textId="77777777" w:rsidR="005057BF" w:rsidRPr="005057BF" w:rsidRDefault="005057BF" w:rsidP="005057BF">
            <w:pPr>
              <w:spacing w:after="0"/>
              <w:ind w:firstLine="743"/>
              <w:jc w:val="both"/>
              <w:rPr>
                <w:rFonts w:ascii="Times New Roman" w:eastAsia="Times New Roman" w:hAnsi="Times New Roman"/>
                <w:color w:val="000000"/>
                <w:sz w:val="28"/>
                <w:szCs w:val="28"/>
                <w:lang w:eastAsia="ru-RU"/>
              </w:rPr>
            </w:pPr>
          </w:p>
          <w:tbl>
            <w:tblPr>
              <w:tblW w:w="1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81"/>
              <w:gridCol w:w="1881"/>
              <w:gridCol w:w="1881"/>
              <w:gridCol w:w="1881"/>
              <w:gridCol w:w="1882"/>
              <w:gridCol w:w="1882"/>
              <w:gridCol w:w="1882"/>
              <w:gridCol w:w="1882"/>
            </w:tblGrid>
            <w:tr w:rsidR="005057BF" w:rsidRPr="005057BF" w14:paraId="51D4F5DD" w14:textId="77777777" w:rsidTr="005057BF">
              <w:tc>
                <w:tcPr>
                  <w:tcW w:w="1881" w:type="dxa"/>
                  <w:shd w:val="clear" w:color="auto" w:fill="auto"/>
                </w:tcPr>
                <w:p w14:paraId="6D111E13"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«М»</w:t>
                  </w:r>
                </w:p>
              </w:tc>
              <w:tc>
                <w:tcPr>
                  <w:tcW w:w="1881" w:type="dxa"/>
                  <w:shd w:val="clear" w:color="auto" w:fill="auto"/>
                </w:tcPr>
                <w:p w14:paraId="44BBB657"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2014 год</w:t>
                  </w:r>
                </w:p>
              </w:tc>
              <w:tc>
                <w:tcPr>
                  <w:tcW w:w="1881" w:type="dxa"/>
                  <w:shd w:val="clear" w:color="auto" w:fill="auto"/>
                </w:tcPr>
                <w:p w14:paraId="704EEFC2"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1881" w:type="dxa"/>
                  <w:shd w:val="clear" w:color="auto" w:fill="auto"/>
                </w:tcPr>
                <w:p w14:paraId="1F50E29C"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1881" w:type="dxa"/>
                  <w:shd w:val="clear" w:color="auto" w:fill="auto"/>
                </w:tcPr>
                <w:p w14:paraId="7D123B55"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2017 год </w:t>
                  </w:r>
                </w:p>
              </w:tc>
              <w:tc>
                <w:tcPr>
                  <w:tcW w:w="1882" w:type="dxa"/>
                  <w:shd w:val="clear" w:color="auto" w:fill="auto"/>
                </w:tcPr>
                <w:p w14:paraId="3F7B22B7"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71EFA39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164B5C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5F9E2A98"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r w:rsidR="005057BF" w:rsidRPr="005057BF" w14:paraId="79BBED87" w14:textId="77777777" w:rsidTr="005057BF">
              <w:tc>
                <w:tcPr>
                  <w:tcW w:w="1881" w:type="dxa"/>
                  <w:shd w:val="clear" w:color="auto" w:fill="auto"/>
                </w:tcPr>
                <w:p w14:paraId="71E907A8"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«М»</w:t>
                  </w:r>
                </w:p>
              </w:tc>
              <w:tc>
                <w:tcPr>
                  <w:tcW w:w="1881" w:type="dxa"/>
                  <w:shd w:val="clear" w:color="auto" w:fill="auto"/>
                </w:tcPr>
                <w:p w14:paraId="13D7B936"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0,5</w:t>
                  </w:r>
                </w:p>
              </w:tc>
              <w:tc>
                <w:tcPr>
                  <w:tcW w:w="1881" w:type="dxa"/>
                  <w:shd w:val="clear" w:color="auto" w:fill="auto"/>
                </w:tcPr>
                <w:p w14:paraId="55E905C9"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1881" w:type="dxa"/>
                  <w:shd w:val="clear" w:color="auto" w:fill="auto"/>
                </w:tcPr>
                <w:p w14:paraId="678FE08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1881" w:type="dxa"/>
                  <w:shd w:val="clear" w:color="auto" w:fill="auto"/>
                </w:tcPr>
                <w:p w14:paraId="15A6C769" w14:textId="77777777" w:rsidR="005057BF" w:rsidRPr="005057BF" w:rsidRDefault="005057BF" w:rsidP="005057BF">
                  <w:pPr>
                    <w:spacing w:after="0"/>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2,1</w:t>
                  </w:r>
                </w:p>
              </w:tc>
              <w:tc>
                <w:tcPr>
                  <w:tcW w:w="1882" w:type="dxa"/>
                  <w:shd w:val="clear" w:color="auto" w:fill="auto"/>
                </w:tcPr>
                <w:p w14:paraId="3A3CCB7B"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4956FA5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28CE881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6489655"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bl>
          <w:p w14:paraId="39944C27"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Употребляю редко (от случая к случаю, не каждый месяц) – 28 человек (42 человека в 2016 году) (в городах Нефтеюганск, Когалым, Сургут, Нижневартовск, Нягань, Радужный, Югорск, Советском, Сургутском и Ханты-Мансийском районах,) – 8 таблица.</w:t>
            </w:r>
          </w:p>
          <w:p w14:paraId="093A549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Употребляю регулярно (раз в месяц и чаще) – 12 человек (в 2016 году – 18 чел.) (в городах Нижневартовск, Когалым, Лангепас,</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Нягань,</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Сургут, Нефтеюганском районе).</w:t>
            </w:r>
            <w:r w:rsidRPr="005057BF">
              <w:rPr>
                <w:rFonts w:ascii="Times New Roman" w:eastAsia="Times New Roman" w:hAnsi="Times New Roman"/>
                <w:color w:val="FF0000"/>
                <w:sz w:val="28"/>
                <w:szCs w:val="28"/>
                <w:lang w:eastAsia="ru-RU"/>
              </w:rPr>
              <w:t xml:space="preserve"> </w:t>
            </w:r>
          </w:p>
          <w:p w14:paraId="1DCC6905" w14:textId="77777777" w:rsidR="005057BF" w:rsidRPr="005057BF" w:rsidRDefault="005057BF" w:rsidP="005057BF">
            <w:pPr>
              <w:keepNext/>
              <w:keepLines/>
              <w:spacing w:before="40" w:after="0" w:line="259" w:lineRule="auto"/>
              <w:jc w:val="right"/>
              <w:outlineLvl w:val="2"/>
              <w:rPr>
                <w:rFonts w:ascii="Times New Roman" w:eastAsia="Times New Roman" w:hAnsi="Times New Roman"/>
                <w:b/>
                <w:bCs/>
                <w:sz w:val="28"/>
                <w:szCs w:val="28"/>
                <w:lang w:eastAsia="ru-RU"/>
              </w:rPr>
            </w:pPr>
            <w:r w:rsidRPr="005057BF">
              <w:rPr>
                <w:rFonts w:ascii="Times New Roman" w:eastAsia="Times New Roman" w:hAnsi="Times New Roman"/>
                <w:bCs/>
                <w:sz w:val="28"/>
                <w:szCs w:val="28"/>
                <w:lang w:eastAsia="ru-RU"/>
              </w:rPr>
              <w:t>Таблица 8</w:t>
            </w:r>
            <w:r w:rsidRPr="005057BF">
              <w:rPr>
                <w:rFonts w:ascii="Times New Roman" w:eastAsia="Times New Roman" w:hAnsi="Times New Roman"/>
                <w:b/>
                <w:bCs/>
                <w:sz w:val="28"/>
                <w:szCs w:val="28"/>
                <w:lang w:eastAsia="ru-RU"/>
              </w:rPr>
              <w:t xml:space="preserve">. </w:t>
            </w:r>
          </w:p>
          <w:p w14:paraId="45E5ACD3" w14:textId="77777777" w:rsidR="005057BF" w:rsidRPr="005057BF" w:rsidRDefault="005057BF" w:rsidP="005057BF">
            <w:pPr>
              <w:keepNext/>
              <w:keepLines/>
              <w:spacing w:before="40" w:after="0" w:line="259" w:lineRule="auto"/>
              <w:jc w:val="both"/>
              <w:outlineLvl w:val="2"/>
              <w:rPr>
                <w:rFonts w:ascii="Times New Roman" w:eastAsia="Times New Roman" w:hAnsi="Times New Roman"/>
                <w:sz w:val="28"/>
                <w:szCs w:val="28"/>
                <w:lang w:eastAsia="ru-RU"/>
              </w:rPr>
            </w:pPr>
            <w:r w:rsidRPr="005057BF">
              <w:rPr>
                <w:rFonts w:ascii="Times New Roman" w:eastAsia="Times New Roman" w:hAnsi="Times New Roman"/>
                <w:b/>
                <w:bCs/>
                <w:sz w:val="28"/>
                <w:szCs w:val="28"/>
                <w:lang w:eastAsia="ru-RU"/>
              </w:rPr>
              <w:t xml:space="preserve">Как часто Вы употребляете наркотики? (в муниципальных образованиях) </w:t>
            </w:r>
          </w:p>
          <w:tbl>
            <w:tblPr>
              <w:tblStyle w:val="af1"/>
              <w:tblW w:w="5000" w:type="pct"/>
              <w:tblLayout w:type="fixed"/>
              <w:tblLook w:val="04A0" w:firstRow="1" w:lastRow="0" w:firstColumn="1" w:lastColumn="0" w:noHBand="0" w:noVBand="1"/>
            </w:tblPr>
            <w:tblGrid>
              <w:gridCol w:w="1480"/>
              <w:gridCol w:w="818"/>
              <w:gridCol w:w="1300"/>
              <w:gridCol w:w="1892"/>
              <w:gridCol w:w="1624"/>
              <w:gridCol w:w="1421"/>
              <w:gridCol w:w="879"/>
            </w:tblGrid>
            <w:tr w:rsidR="005057BF" w:rsidRPr="005057BF" w14:paraId="2422A4A0" w14:textId="77777777" w:rsidTr="005057BF">
              <w:trPr>
                <w:trHeight w:val="570"/>
              </w:trPr>
              <w:tc>
                <w:tcPr>
                  <w:tcW w:w="2298" w:type="dxa"/>
                  <w:gridSpan w:val="2"/>
                  <w:vMerge w:val="restart"/>
                  <w:vAlign w:val="center"/>
                  <w:hideMark/>
                </w:tcPr>
                <w:p w14:paraId="1723E3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 Ваш муниципалитет</w:t>
                  </w:r>
                </w:p>
              </w:tc>
              <w:tc>
                <w:tcPr>
                  <w:tcW w:w="7116" w:type="dxa"/>
                  <w:gridSpan w:val="5"/>
                  <w:vAlign w:val="center"/>
                  <w:hideMark/>
                </w:tcPr>
                <w:p w14:paraId="56DAD4C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21. Как часто Вы употребляете наркотики?</w:t>
                  </w:r>
                </w:p>
              </w:tc>
            </w:tr>
            <w:tr w:rsidR="005057BF" w:rsidRPr="005057BF" w14:paraId="75DE1626" w14:textId="77777777" w:rsidTr="005057BF">
              <w:tc>
                <w:tcPr>
                  <w:tcW w:w="2298" w:type="dxa"/>
                  <w:gridSpan w:val="2"/>
                  <w:vMerge/>
                  <w:vAlign w:val="center"/>
                  <w:hideMark/>
                </w:tcPr>
                <w:p w14:paraId="6012540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
              </w:tc>
              <w:tc>
                <w:tcPr>
                  <w:tcW w:w="1300" w:type="dxa"/>
                  <w:vAlign w:val="center"/>
                  <w:hideMark/>
                </w:tcPr>
                <w:p w14:paraId="3A2EA2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 Попробовал(а), один или несколько раз</w:t>
                  </w:r>
                </w:p>
              </w:tc>
              <w:tc>
                <w:tcPr>
                  <w:tcW w:w="1892" w:type="dxa"/>
                  <w:vAlign w:val="center"/>
                  <w:hideMark/>
                </w:tcPr>
                <w:p w14:paraId="2A2881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 Употребляю редко (от случая к случаю, не каждый месяц)</w:t>
                  </w:r>
                </w:p>
              </w:tc>
              <w:tc>
                <w:tcPr>
                  <w:tcW w:w="1624" w:type="dxa"/>
                  <w:vAlign w:val="center"/>
                  <w:hideMark/>
                </w:tcPr>
                <w:p w14:paraId="6F0BE5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 Употребляю регулярно (раз в месяц и чаще)</w:t>
                  </w:r>
                </w:p>
              </w:tc>
              <w:tc>
                <w:tcPr>
                  <w:tcW w:w="1421" w:type="dxa"/>
                  <w:vAlign w:val="center"/>
                  <w:hideMark/>
                </w:tcPr>
                <w:p w14:paraId="366FC8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 Употребляю постоянно (несколько раз в неделю)</w:t>
                  </w:r>
                </w:p>
              </w:tc>
              <w:tc>
                <w:tcPr>
                  <w:tcW w:w="879" w:type="dxa"/>
                  <w:vAlign w:val="center"/>
                  <w:hideMark/>
                </w:tcPr>
                <w:p w14:paraId="79601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r>
            <w:tr w:rsidR="005057BF" w:rsidRPr="005057BF" w14:paraId="59D1F206" w14:textId="77777777" w:rsidTr="005057BF">
              <w:tc>
                <w:tcPr>
                  <w:tcW w:w="1480" w:type="dxa"/>
                  <w:vMerge w:val="restart"/>
                  <w:hideMark/>
                </w:tcPr>
                <w:p w14:paraId="6404AA03"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г.Когалым</w:t>
                  </w:r>
                </w:p>
              </w:tc>
              <w:tc>
                <w:tcPr>
                  <w:tcW w:w="818" w:type="dxa"/>
                  <w:hideMark/>
                </w:tcPr>
                <w:p w14:paraId="21FB18D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38F4011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03D995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c>
                <w:tcPr>
                  <w:tcW w:w="1624" w:type="dxa"/>
                  <w:hideMark/>
                </w:tcPr>
                <w:p w14:paraId="4D41D1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70FC4DB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E0EF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r>
            <w:tr w:rsidR="005057BF" w:rsidRPr="005057BF" w14:paraId="4411A3AD" w14:textId="77777777" w:rsidTr="005057BF">
              <w:tc>
                <w:tcPr>
                  <w:tcW w:w="1480" w:type="dxa"/>
                  <w:vMerge/>
                  <w:hideMark/>
                </w:tcPr>
                <w:p w14:paraId="663EC28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0B94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F39FE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50,0</w:t>
                  </w:r>
                </w:p>
              </w:tc>
              <w:tc>
                <w:tcPr>
                  <w:tcW w:w="1892" w:type="dxa"/>
                  <w:hideMark/>
                </w:tcPr>
                <w:p w14:paraId="5ED3E80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40,0</w:t>
                  </w:r>
                </w:p>
              </w:tc>
              <w:tc>
                <w:tcPr>
                  <w:tcW w:w="1624" w:type="dxa"/>
                  <w:hideMark/>
                </w:tcPr>
                <w:p w14:paraId="0278397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w:t>
                  </w:r>
                </w:p>
              </w:tc>
              <w:tc>
                <w:tcPr>
                  <w:tcW w:w="1421" w:type="dxa"/>
                  <w:hideMark/>
                </w:tcPr>
                <w:p w14:paraId="59407E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025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0C49F4C" w14:textId="77777777" w:rsidTr="005057BF">
              <w:tc>
                <w:tcPr>
                  <w:tcW w:w="1480" w:type="dxa"/>
                  <w:vMerge w:val="restart"/>
                  <w:hideMark/>
                </w:tcPr>
                <w:p w14:paraId="73C0E9C1"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г.Лангепас</w:t>
                  </w:r>
                </w:p>
              </w:tc>
              <w:tc>
                <w:tcPr>
                  <w:tcW w:w="818" w:type="dxa"/>
                  <w:hideMark/>
                </w:tcPr>
                <w:p w14:paraId="4AD47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54CCA52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w:t>
                  </w:r>
                </w:p>
              </w:tc>
              <w:tc>
                <w:tcPr>
                  <w:tcW w:w="1892" w:type="dxa"/>
                  <w:hideMark/>
                </w:tcPr>
                <w:p w14:paraId="49E85A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1D573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4B28BD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0AB255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4E1EEA27" w14:textId="77777777" w:rsidTr="005057BF">
              <w:tc>
                <w:tcPr>
                  <w:tcW w:w="1480" w:type="dxa"/>
                  <w:vMerge/>
                  <w:hideMark/>
                </w:tcPr>
                <w:p w14:paraId="42200A0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22DFC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4EA0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88,9</w:t>
                  </w:r>
                </w:p>
              </w:tc>
              <w:tc>
                <w:tcPr>
                  <w:tcW w:w="1892" w:type="dxa"/>
                  <w:hideMark/>
                </w:tcPr>
                <w:p w14:paraId="785E99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03AF1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421" w:type="dxa"/>
                  <w:hideMark/>
                </w:tcPr>
                <w:p w14:paraId="503D1ED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D5DA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D8F23D7" w14:textId="77777777" w:rsidTr="005057BF">
              <w:tc>
                <w:tcPr>
                  <w:tcW w:w="1480" w:type="dxa"/>
                  <w:vMerge w:val="restart"/>
                  <w:shd w:val="clear" w:color="auto" w:fill="FFFFFF" w:themeFill="background1"/>
                  <w:hideMark/>
                </w:tcPr>
                <w:p w14:paraId="1309A7C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г.Мегион*</w:t>
                  </w:r>
                </w:p>
              </w:tc>
              <w:tc>
                <w:tcPr>
                  <w:tcW w:w="818" w:type="dxa"/>
                  <w:shd w:val="clear" w:color="auto" w:fill="FFFFFF" w:themeFill="background1"/>
                  <w:hideMark/>
                </w:tcPr>
                <w:p w14:paraId="7476F7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shd w:val="clear" w:color="auto" w:fill="FFFFFF" w:themeFill="background1"/>
                  <w:hideMark/>
                </w:tcPr>
                <w:p w14:paraId="1300F04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0E3EB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B89B0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C554C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F7383A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DBF768" w14:textId="77777777" w:rsidTr="005057BF">
              <w:tc>
                <w:tcPr>
                  <w:tcW w:w="1480" w:type="dxa"/>
                  <w:vMerge/>
                  <w:shd w:val="clear" w:color="auto" w:fill="FFFFFF" w:themeFill="background1"/>
                  <w:hideMark/>
                </w:tcPr>
                <w:p w14:paraId="775EDE7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0D88B89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511F735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3E97D6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20037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D5CB6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8C4116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3A7BC9E" w14:textId="77777777" w:rsidTr="005057BF">
              <w:tc>
                <w:tcPr>
                  <w:tcW w:w="1480" w:type="dxa"/>
                  <w:vMerge w:val="restart"/>
                  <w:hideMark/>
                </w:tcPr>
                <w:p w14:paraId="05AF0E9A"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г.Нижневартовск</w:t>
                  </w:r>
                </w:p>
              </w:tc>
              <w:tc>
                <w:tcPr>
                  <w:tcW w:w="818" w:type="dxa"/>
                  <w:hideMark/>
                </w:tcPr>
                <w:p w14:paraId="27CFD7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6B96B3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c>
                <w:tcPr>
                  <w:tcW w:w="1892" w:type="dxa"/>
                  <w:hideMark/>
                </w:tcPr>
                <w:p w14:paraId="0F751CE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624" w:type="dxa"/>
                  <w:hideMark/>
                </w:tcPr>
                <w:p w14:paraId="1AE16FA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55852E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667B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w:t>
                  </w:r>
                </w:p>
              </w:tc>
            </w:tr>
            <w:tr w:rsidR="005057BF" w:rsidRPr="005057BF" w14:paraId="0C1D9BDC" w14:textId="77777777" w:rsidTr="005057BF">
              <w:tc>
                <w:tcPr>
                  <w:tcW w:w="1480" w:type="dxa"/>
                  <w:vMerge/>
                  <w:hideMark/>
                </w:tcPr>
                <w:p w14:paraId="54FBB0C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6B9585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F7E2B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71,4</w:t>
                  </w:r>
                </w:p>
              </w:tc>
              <w:tc>
                <w:tcPr>
                  <w:tcW w:w="1892" w:type="dxa"/>
                  <w:hideMark/>
                </w:tcPr>
                <w:p w14:paraId="4646E6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624" w:type="dxa"/>
                  <w:hideMark/>
                </w:tcPr>
                <w:p w14:paraId="290650C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421" w:type="dxa"/>
                  <w:hideMark/>
                </w:tcPr>
                <w:p w14:paraId="7255178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573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243C616" w14:textId="77777777" w:rsidTr="005057BF">
              <w:tc>
                <w:tcPr>
                  <w:tcW w:w="1480" w:type="dxa"/>
                  <w:vMerge w:val="restart"/>
                  <w:hideMark/>
                </w:tcPr>
                <w:p w14:paraId="66F10AA8"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г.Нефтеюганск</w:t>
                  </w:r>
                </w:p>
              </w:tc>
              <w:tc>
                <w:tcPr>
                  <w:tcW w:w="818" w:type="dxa"/>
                  <w:hideMark/>
                </w:tcPr>
                <w:p w14:paraId="4832B0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5BB037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c>
                <w:tcPr>
                  <w:tcW w:w="1892" w:type="dxa"/>
                  <w:hideMark/>
                </w:tcPr>
                <w:p w14:paraId="1243CB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624" w:type="dxa"/>
                  <w:hideMark/>
                </w:tcPr>
                <w:p w14:paraId="4DE655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421" w:type="dxa"/>
                  <w:hideMark/>
                </w:tcPr>
                <w:p w14:paraId="185964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38633D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r>
            <w:tr w:rsidR="005057BF" w:rsidRPr="005057BF" w14:paraId="661A7107" w14:textId="77777777" w:rsidTr="005057BF">
              <w:tc>
                <w:tcPr>
                  <w:tcW w:w="1480" w:type="dxa"/>
                  <w:vMerge/>
                  <w:hideMark/>
                </w:tcPr>
                <w:p w14:paraId="0D1318B4"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0A77BA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43F43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46,2</w:t>
                  </w:r>
                </w:p>
              </w:tc>
              <w:tc>
                <w:tcPr>
                  <w:tcW w:w="1892" w:type="dxa"/>
                  <w:hideMark/>
                </w:tcPr>
                <w:p w14:paraId="29FA63F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624" w:type="dxa"/>
                  <w:hideMark/>
                </w:tcPr>
                <w:p w14:paraId="05D8E1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421" w:type="dxa"/>
                  <w:hideMark/>
                </w:tcPr>
                <w:p w14:paraId="6C52BA1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w:t>
                  </w:r>
                </w:p>
              </w:tc>
              <w:tc>
                <w:tcPr>
                  <w:tcW w:w="879" w:type="dxa"/>
                  <w:hideMark/>
                </w:tcPr>
                <w:p w14:paraId="3CBA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9665C66" w14:textId="77777777" w:rsidTr="005057BF">
              <w:tc>
                <w:tcPr>
                  <w:tcW w:w="1480" w:type="dxa"/>
                  <w:vMerge w:val="restart"/>
                  <w:hideMark/>
                </w:tcPr>
                <w:p w14:paraId="1F6F0DF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г.Нягань</w:t>
                  </w:r>
                </w:p>
              </w:tc>
              <w:tc>
                <w:tcPr>
                  <w:tcW w:w="818" w:type="dxa"/>
                  <w:hideMark/>
                </w:tcPr>
                <w:p w14:paraId="02783A5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5963D6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6615C47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C202E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9AC7E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989E0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19D1412F" w14:textId="77777777" w:rsidTr="005057BF">
              <w:tc>
                <w:tcPr>
                  <w:tcW w:w="1480" w:type="dxa"/>
                  <w:vMerge/>
                  <w:hideMark/>
                </w:tcPr>
                <w:p w14:paraId="06F3759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44F224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7200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892" w:type="dxa"/>
                  <w:hideMark/>
                </w:tcPr>
                <w:p w14:paraId="688F098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526DB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421" w:type="dxa"/>
                  <w:hideMark/>
                </w:tcPr>
                <w:p w14:paraId="576914A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549586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568F2FB" w14:textId="77777777" w:rsidTr="005057BF">
              <w:tc>
                <w:tcPr>
                  <w:tcW w:w="1480" w:type="dxa"/>
                  <w:vMerge w:val="restart"/>
                  <w:shd w:val="clear" w:color="auto" w:fill="FFFFFF" w:themeFill="background1"/>
                  <w:hideMark/>
                </w:tcPr>
                <w:p w14:paraId="0BBE72EE"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г.Покачи*</w:t>
                  </w:r>
                </w:p>
              </w:tc>
              <w:tc>
                <w:tcPr>
                  <w:tcW w:w="818" w:type="dxa"/>
                  <w:shd w:val="clear" w:color="auto" w:fill="FFFFFF" w:themeFill="background1"/>
                  <w:hideMark/>
                </w:tcPr>
                <w:p w14:paraId="244BD98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shd w:val="clear" w:color="auto" w:fill="FFFFFF" w:themeFill="background1"/>
                  <w:hideMark/>
                </w:tcPr>
                <w:p w14:paraId="0CE5957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5EA3EC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1B942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B49CD5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57B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4566F1" w14:textId="77777777" w:rsidTr="005057BF">
              <w:tc>
                <w:tcPr>
                  <w:tcW w:w="1480" w:type="dxa"/>
                  <w:vMerge/>
                  <w:shd w:val="clear" w:color="auto" w:fill="FFFFFF" w:themeFill="background1"/>
                  <w:hideMark/>
                </w:tcPr>
                <w:p w14:paraId="063E610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21CF4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BEA289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7123D0B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60AEE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C702F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6E04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5FF5CCBE" w14:textId="77777777" w:rsidTr="005057BF">
              <w:tc>
                <w:tcPr>
                  <w:tcW w:w="1480" w:type="dxa"/>
                  <w:vMerge w:val="restart"/>
                  <w:hideMark/>
                </w:tcPr>
                <w:p w14:paraId="758AE924"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г.Пыть-Ях</w:t>
                  </w:r>
                </w:p>
              </w:tc>
              <w:tc>
                <w:tcPr>
                  <w:tcW w:w="818" w:type="dxa"/>
                  <w:hideMark/>
                </w:tcPr>
                <w:p w14:paraId="6D1EEF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56E0ABA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4273A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FEB10F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7F794F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019FC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r>
            <w:tr w:rsidR="005057BF" w:rsidRPr="005057BF" w14:paraId="41C5EB0D" w14:textId="77777777" w:rsidTr="005057BF">
              <w:tc>
                <w:tcPr>
                  <w:tcW w:w="1480" w:type="dxa"/>
                  <w:vMerge/>
                  <w:hideMark/>
                </w:tcPr>
                <w:p w14:paraId="73BC8B7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33FF4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6795C3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777EBB5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3E71B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406B9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1806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EC44B4D" w14:textId="77777777" w:rsidTr="005057BF">
              <w:tc>
                <w:tcPr>
                  <w:tcW w:w="1480" w:type="dxa"/>
                  <w:vMerge w:val="restart"/>
                  <w:hideMark/>
                </w:tcPr>
                <w:p w14:paraId="60D72C76"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г.Радужный</w:t>
                  </w:r>
                </w:p>
              </w:tc>
              <w:tc>
                <w:tcPr>
                  <w:tcW w:w="818" w:type="dxa"/>
                  <w:hideMark/>
                </w:tcPr>
                <w:p w14:paraId="39D1836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35AC07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23AD57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4C0FE7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9382C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B044B2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7672F98" w14:textId="77777777" w:rsidTr="005057BF">
              <w:tc>
                <w:tcPr>
                  <w:tcW w:w="1480" w:type="dxa"/>
                  <w:vMerge/>
                  <w:hideMark/>
                </w:tcPr>
                <w:p w14:paraId="1B896F90"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0289AF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772604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08999EF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87491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AF303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7E2EB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32DDF6AE" w14:textId="77777777" w:rsidTr="005057BF">
              <w:tc>
                <w:tcPr>
                  <w:tcW w:w="1480" w:type="dxa"/>
                  <w:vMerge w:val="restart"/>
                  <w:hideMark/>
                </w:tcPr>
                <w:p w14:paraId="0C99A90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г.Сургут</w:t>
                  </w:r>
                </w:p>
              </w:tc>
              <w:tc>
                <w:tcPr>
                  <w:tcW w:w="818" w:type="dxa"/>
                  <w:hideMark/>
                </w:tcPr>
                <w:p w14:paraId="7DF6E82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043431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67</w:t>
                  </w:r>
                </w:p>
              </w:tc>
              <w:tc>
                <w:tcPr>
                  <w:tcW w:w="1892" w:type="dxa"/>
                  <w:hideMark/>
                </w:tcPr>
                <w:p w14:paraId="61646A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c>
                <w:tcPr>
                  <w:tcW w:w="1624" w:type="dxa"/>
                  <w:hideMark/>
                </w:tcPr>
                <w:p w14:paraId="644C6C7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62E913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29B176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81</w:t>
                  </w:r>
                </w:p>
              </w:tc>
            </w:tr>
            <w:tr w:rsidR="005057BF" w:rsidRPr="005057BF" w14:paraId="36242B8B" w14:textId="77777777" w:rsidTr="005057BF">
              <w:tc>
                <w:tcPr>
                  <w:tcW w:w="1480" w:type="dxa"/>
                  <w:vMerge/>
                  <w:hideMark/>
                </w:tcPr>
                <w:p w14:paraId="084D3B6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5EC3E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3239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82,7</w:t>
                  </w:r>
                </w:p>
              </w:tc>
              <w:tc>
                <w:tcPr>
                  <w:tcW w:w="1892" w:type="dxa"/>
                  <w:hideMark/>
                </w:tcPr>
                <w:p w14:paraId="28BB60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16,0</w:t>
                  </w:r>
                </w:p>
              </w:tc>
              <w:tc>
                <w:tcPr>
                  <w:tcW w:w="1624" w:type="dxa"/>
                  <w:hideMark/>
                </w:tcPr>
                <w:p w14:paraId="3770FB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w:t>
                  </w:r>
                </w:p>
              </w:tc>
              <w:tc>
                <w:tcPr>
                  <w:tcW w:w="1421" w:type="dxa"/>
                  <w:hideMark/>
                </w:tcPr>
                <w:p w14:paraId="04615C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62A0C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32723F8" w14:textId="77777777" w:rsidTr="005057BF">
              <w:tc>
                <w:tcPr>
                  <w:tcW w:w="1480" w:type="dxa"/>
                  <w:vMerge w:val="restart"/>
                  <w:shd w:val="clear" w:color="auto" w:fill="FFFFFF" w:themeFill="background1"/>
                  <w:hideMark/>
                </w:tcPr>
                <w:p w14:paraId="24A753DB"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г.Урай*</w:t>
                  </w:r>
                </w:p>
              </w:tc>
              <w:tc>
                <w:tcPr>
                  <w:tcW w:w="818" w:type="dxa"/>
                  <w:shd w:val="clear" w:color="auto" w:fill="FFFFFF" w:themeFill="background1"/>
                  <w:hideMark/>
                </w:tcPr>
                <w:p w14:paraId="4248C2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shd w:val="clear" w:color="auto" w:fill="FFFFFF" w:themeFill="background1"/>
                  <w:hideMark/>
                </w:tcPr>
                <w:p w14:paraId="7C60BF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AE2FE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3713D1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A41525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7012C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6E3AE6A4" w14:textId="77777777" w:rsidTr="005057BF">
              <w:tc>
                <w:tcPr>
                  <w:tcW w:w="1480" w:type="dxa"/>
                  <w:vMerge/>
                  <w:shd w:val="clear" w:color="auto" w:fill="FFFFFF" w:themeFill="background1"/>
                  <w:hideMark/>
                </w:tcPr>
                <w:p w14:paraId="3F9BE74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5B04E8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664584A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13FF7C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4B4C6F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E5D18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47817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35CF240A" w14:textId="77777777" w:rsidTr="005057BF">
              <w:tc>
                <w:tcPr>
                  <w:tcW w:w="1480" w:type="dxa"/>
                  <w:vMerge w:val="restart"/>
                  <w:hideMark/>
                </w:tcPr>
                <w:p w14:paraId="64AF11F8"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lastRenderedPageBreak/>
                    <w:t>г.Югорск</w:t>
                  </w:r>
                </w:p>
              </w:tc>
              <w:tc>
                <w:tcPr>
                  <w:tcW w:w="818" w:type="dxa"/>
                  <w:hideMark/>
                </w:tcPr>
                <w:p w14:paraId="2B5142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677573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1FEF09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3054D8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1F3F5E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72D743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r>
            <w:tr w:rsidR="005057BF" w:rsidRPr="005057BF" w14:paraId="577BC267" w14:textId="77777777" w:rsidTr="005057BF">
              <w:tc>
                <w:tcPr>
                  <w:tcW w:w="1480" w:type="dxa"/>
                  <w:vMerge/>
                  <w:hideMark/>
                </w:tcPr>
                <w:p w14:paraId="66A65BD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71F0B0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CF6A1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75,0</w:t>
                  </w:r>
                </w:p>
              </w:tc>
              <w:tc>
                <w:tcPr>
                  <w:tcW w:w="1892" w:type="dxa"/>
                  <w:hideMark/>
                </w:tcPr>
                <w:p w14:paraId="3CA147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25,0</w:t>
                  </w:r>
                </w:p>
              </w:tc>
              <w:tc>
                <w:tcPr>
                  <w:tcW w:w="1624" w:type="dxa"/>
                  <w:hideMark/>
                </w:tcPr>
                <w:p w14:paraId="1239A9C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932BF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AD6A4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2C187FF" w14:textId="77777777" w:rsidTr="005057BF">
              <w:tc>
                <w:tcPr>
                  <w:tcW w:w="1480" w:type="dxa"/>
                  <w:vMerge w:val="restart"/>
                  <w:hideMark/>
                </w:tcPr>
                <w:p w14:paraId="41DDC308"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г.Ханты-Мансийск</w:t>
                  </w:r>
                </w:p>
              </w:tc>
              <w:tc>
                <w:tcPr>
                  <w:tcW w:w="818" w:type="dxa"/>
                  <w:hideMark/>
                </w:tcPr>
                <w:p w14:paraId="738FED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738558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5D8EAB6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5537F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F471C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60B83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2C9E9479" w14:textId="77777777" w:rsidTr="005057BF">
              <w:tc>
                <w:tcPr>
                  <w:tcW w:w="1480" w:type="dxa"/>
                  <w:vMerge/>
                  <w:hideMark/>
                </w:tcPr>
                <w:p w14:paraId="258AECB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DA839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BA15E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12E696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326DD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4FAE75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88976C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83233E9" w14:textId="77777777" w:rsidTr="005057BF">
              <w:tc>
                <w:tcPr>
                  <w:tcW w:w="1480" w:type="dxa"/>
                  <w:vMerge w:val="restart"/>
                  <w:shd w:val="clear" w:color="auto" w:fill="FFFFFF" w:themeFill="background1"/>
                  <w:hideMark/>
                </w:tcPr>
                <w:p w14:paraId="5AB2BA2D"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Белоярский район*</w:t>
                  </w:r>
                </w:p>
              </w:tc>
              <w:tc>
                <w:tcPr>
                  <w:tcW w:w="818" w:type="dxa"/>
                  <w:shd w:val="clear" w:color="auto" w:fill="FFFFFF" w:themeFill="background1"/>
                  <w:hideMark/>
                </w:tcPr>
                <w:p w14:paraId="159D30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shd w:val="clear" w:color="auto" w:fill="FFFFFF" w:themeFill="background1"/>
                  <w:hideMark/>
                </w:tcPr>
                <w:p w14:paraId="4A59BA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6F4ADB6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5CEDF9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0C63BA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0537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16A72715" w14:textId="77777777" w:rsidTr="005057BF">
              <w:tc>
                <w:tcPr>
                  <w:tcW w:w="1480" w:type="dxa"/>
                  <w:vMerge/>
                  <w:shd w:val="clear" w:color="auto" w:fill="FFFFFF" w:themeFill="background1"/>
                  <w:hideMark/>
                </w:tcPr>
                <w:p w14:paraId="08FE30E3"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1AA63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51786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27E5D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4C42B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54B2FE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1E91A6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7B2749DA" w14:textId="77777777" w:rsidTr="005057BF">
              <w:tc>
                <w:tcPr>
                  <w:tcW w:w="1480" w:type="dxa"/>
                  <w:vMerge w:val="restart"/>
                  <w:hideMark/>
                </w:tcPr>
                <w:p w14:paraId="25930AB3"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Березовский район</w:t>
                  </w:r>
                </w:p>
              </w:tc>
              <w:tc>
                <w:tcPr>
                  <w:tcW w:w="818" w:type="dxa"/>
                  <w:hideMark/>
                </w:tcPr>
                <w:p w14:paraId="150E46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5FA41B7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35BDF9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42B8E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5FB95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FAD6C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7D3E1127" w14:textId="77777777" w:rsidTr="005057BF">
              <w:tc>
                <w:tcPr>
                  <w:tcW w:w="1480" w:type="dxa"/>
                  <w:vMerge/>
                  <w:hideMark/>
                </w:tcPr>
                <w:p w14:paraId="2D491F9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94EA7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987135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DFD1A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11DDB9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222F7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287C2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37A2F59" w14:textId="77777777" w:rsidTr="005057BF">
              <w:tc>
                <w:tcPr>
                  <w:tcW w:w="1480" w:type="dxa"/>
                  <w:vMerge w:val="restart"/>
                  <w:shd w:val="clear" w:color="auto" w:fill="FFFFFF" w:themeFill="background1"/>
                  <w:hideMark/>
                </w:tcPr>
                <w:p w14:paraId="5124F5C9"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Кондинский район*</w:t>
                  </w:r>
                </w:p>
              </w:tc>
              <w:tc>
                <w:tcPr>
                  <w:tcW w:w="818" w:type="dxa"/>
                  <w:shd w:val="clear" w:color="auto" w:fill="FFFFFF" w:themeFill="background1"/>
                  <w:hideMark/>
                </w:tcPr>
                <w:p w14:paraId="11F5FA2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shd w:val="clear" w:color="auto" w:fill="FFFFFF" w:themeFill="background1"/>
                  <w:hideMark/>
                </w:tcPr>
                <w:p w14:paraId="248ABE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shd w:val="clear" w:color="auto" w:fill="FFFFFF" w:themeFill="background1"/>
                  <w:hideMark/>
                </w:tcPr>
                <w:p w14:paraId="79AACE2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8B43DB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5B02C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2B2E14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419522D4" w14:textId="77777777" w:rsidTr="005057BF">
              <w:tc>
                <w:tcPr>
                  <w:tcW w:w="1480" w:type="dxa"/>
                  <w:vMerge/>
                  <w:shd w:val="clear" w:color="auto" w:fill="FFFFFF" w:themeFill="background1"/>
                  <w:hideMark/>
                </w:tcPr>
                <w:p w14:paraId="1177443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780FE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ABD90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shd w:val="clear" w:color="auto" w:fill="FFFFFF" w:themeFill="background1"/>
                  <w:hideMark/>
                </w:tcPr>
                <w:p w14:paraId="756C4E4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704A0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7991D8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80DB9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100,0 </w:t>
                  </w:r>
                </w:p>
              </w:tc>
            </w:tr>
            <w:tr w:rsidR="005057BF" w:rsidRPr="005057BF" w14:paraId="7D2C4C1D" w14:textId="77777777" w:rsidTr="005057BF">
              <w:tc>
                <w:tcPr>
                  <w:tcW w:w="1480" w:type="dxa"/>
                  <w:vMerge w:val="restart"/>
                  <w:hideMark/>
                </w:tcPr>
                <w:p w14:paraId="1166048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Нижневартовский район</w:t>
                  </w:r>
                </w:p>
              </w:tc>
              <w:tc>
                <w:tcPr>
                  <w:tcW w:w="818" w:type="dxa"/>
                  <w:hideMark/>
                </w:tcPr>
                <w:p w14:paraId="11C927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6CEC26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3A980F8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697D40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9AEF1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7665D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r>
            <w:tr w:rsidR="005057BF" w:rsidRPr="005057BF" w14:paraId="19DC1CAE" w14:textId="77777777" w:rsidTr="005057BF">
              <w:tc>
                <w:tcPr>
                  <w:tcW w:w="1480" w:type="dxa"/>
                  <w:vMerge/>
                  <w:hideMark/>
                </w:tcPr>
                <w:p w14:paraId="2770EA66"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1DD1A4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A4509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57FD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4BC5F4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9A01A4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E1C2C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E56BFAD" w14:textId="77777777" w:rsidTr="005057BF">
              <w:tc>
                <w:tcPr>
                  <w:tcW w:w="1480" w:type="dxa"/>
                  <w:vMerge w:val="restart"/>
                  <w:hideMark/>
                </w:tcPr>
                <w:p w14:paraId="2C44F430"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Нефтеюганский район</w:t>
                  </w:r>
                </w:p>
              </w:tc>
              <w:tc>
                <w:tcPr>
                  <w:tcW w:w="818" w:type="dxa"/>
                  <w:hideMark/>
                </w:tcPr>
                <w:p w14:paraId="6C5899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1DF34EE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1A25BD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4D6F3A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354D85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A190E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614662BA" w14:textId="77777777" w:rsidTr="005057BF">
              <w:tc>
                <w:tcPr>
                  <w:tcW w:w="1480" w:type="dxa"/>
                  <w:vMerge/>
                  <w:hideMark/>
                </w:tcPr>
                <w:p w14:paraId="51041C0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5B4EE2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920EF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6FA287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9270A3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9C03C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ECC5E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EF31CA4" w14:textId="77777777" w:rsidTr="005057BF">
              <w:tc>
                <w:tcPr>
                  <w:tcW w:w="1480" w:type="dxa"/>
                  <w:vMerge w:val="restart"/>
                  <w:hideMark/>
                </w:tcPr>
                <w:p w14:paraId="64466D1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Октябрьский район</w:t>
                  </w:r>
                </w:p>
              </w:tc>
              <w:tc>
                <w:tcPr>
                  <w:tcW w:w="818" w:type="dxa"/>
                  <w:hideMark/>
                </w:tcPr>
                <w:p w14:paraId="7CD4A87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054F6F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53815A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46E35F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319EE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4D0F27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583E7DBB" w14:textId="77777777" w:rsidTr="005057BF">
              <w:tc>
                <w:tcPr>
                  <w:tcW w:w="1480" w:type="dxa"/>
                  <w:vMerge/>
                  <w:hideMark/>
                </w:tcPr>
                <w:p w14:paraId="2F9EB61E"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76BD5E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59CC6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27ED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60BD26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E92AA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B996ED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6069A8D" w14:textId="77777777" w:rsidTr="005057BF">
              <w:tc>
                <w:tcPr>
                  <w:tcW w:w="1480" w:type="dxa"/>
                  <w:vMerge w:val="restart"/>
                  <w:hideMark/>
                </w:tcPr>
                <w:p w14:paraId="706A5548"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Сургутский район</w:t>
                  </w:r>
                </w:p>
              </w:tc>
              <w:tc>
                <w:tcPr>
                  <w:tcW w:w="818" w:type="dxa"/>
                  <w:hideMark/>
                </w:tcPr>
                <w:p w14:paraId="3A56B0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2AAA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51</w:t>
                  </w:r>
                </w:p>
              </w:tc>
              <w:tc>
                <w:tcPr>
                  <w:tcW w:w="1892" w:type="dxa"/>
                  <w:hideMark/>
                </w:tcPr>
                <w:p w14:paraId="7B1889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77544A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7C8B1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96014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52</w:t>
                  </w:r>
                </w:p>
              </w:tc>
            </w:tr>
            <w:tr w:rsidR="005057BF" w:rsidRPr="005057BF" w14:paraId="0D572C99" w14:textId="77777777" w:rsidTr="005057BF">
              <w:tc>
                <w:tcPr>
                  <w:tcW w:w="1480" w:type="dxa"/>
                  <w:vMerge/>
                  <w:hideMark/>
                </w:tcPr>
                <w:p w14:paraId="6663DB4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FE10F2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0E76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98,1</w:t>
                  </w:r>
                </w:p>
              </w:tc>
              <w:tc>
                <w:tcPr>
                  <w:tcW w:w="1892" w:type="dxa"/>
                  <w:hideMark/>
                </w:tcPr>
                <w:p w14:paraId="7DDF1C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1,9</w:t>
                  </w:r>
                </w:p>
              </w:tc>
              <w:tc>
                <w:tcPr>
                  <w:tcW w:w="1624" w:type="dxa"/>
                  <w:hideMark/>
                </w:tcPr>
                <w:p w14:paraId="7362E64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42A3C2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520A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43E246DF" w14:textId="77777777" w:rsidTr="005057BF">
              <w:tc>
                <w:tcPr>
                  <w:tcW w:w="1480" w:type="dxa"/>
                  <w:vMerge w:val="restart"/>
                  <w:hideMark/>
                </w:tcPr>
                <w:p w14:paraId="6456A7B2"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Советский район</w:t>
                  </w:r>
                </w:p>
              </w:tc>
              <w:tc>
                <w:tcPr>
                  <w:tcW w:w="818" w:type="dxa"/>
                  <w:hideMark/>
                </w:tcPr>
                <w:p w14:paraId="6B6C47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3409AD2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w:t>
                  </w:r>
                </w:p>
              </w:tc>
              <w:tc>
                <w:tcPr>
                  <w:tcW w:w="1892" w:type="dxa"/>
                  <w:hideMark/>
                </w:tcPr>
                <w:p w14:paraId="724381C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22D5E73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313E6A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2D84349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6038456C" w14:textId="77777777" w:rsidTr="005057BF">
              <w:tc>
                <w:tcPr>
                  <w:tcW w:w="1480" w:type="dxa"/>
                  <w:vMerge/>
                  <w:hideMark/>
                </w:tcPr>
                <w:p w14:paraId="5AC5A47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B433FB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DEF81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77,8</w:t>
                  </w:r>
                </w:p>
              </w:tc>
              <w:tc>
                <w:tcPr>
                  <w:tcW w:w="1892" w:type="dxa"/>
                  <w:hideMark/>
                </w:tcPr>
                <w:p w14:paraId="3835E3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624" w:type="dxa"/>
                  <w:hideMark/>
                </w:tcPr>
                <w:p w14:paraId="06526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17ADCA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879" w:type="dxa"/>
                  <w:hideMark/>
                </w:tcPr>
                <w:p w14:paraId="0170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FAC63A7" w14:textId="77777777" w:rsidTr="005057BF">
              <w:tc>
                <w:tcPr>
                  <w:tcW w:w="1480" w:type="dxa"/>
                  <w:vMerge w:val="restart"/>
                  <w:hideMark/>
                </w:tcPr>
                <w:p w14:paraId="69CC1940"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Ханты-Мансийский район</w:t>
                  </w:r>
                </w:p>
              </w:tc>
              <w:tc>
                <w:tcPr>
                  <w:tcW w:w="818" w:type="dxa"/>
                  <w:hideMark/>
                </w:tcPr>
                <w:p w14:paraId="55F189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абс.</w:t>
                  </w:r>
                </w:p>
              </w:tc>
              <w:tc>
                <w:tcPr>
                  <w:tcW w:w="1300" w:type="dxa"/>
                  <w:hideMark/>
                </w:tcPr>
                <w:p w14:paraId="2E334C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0FF6D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205EB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81BE4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109CA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6BFE401" w14:textId="77777777" w:rsidTr="005057BF">
              <w:tc>
                <w:tcPr>
                  <w:tcW w:w="1480" w:type="dxa"/>
                  <w:vMerge/>
                  <w:hideMark/>
                </w:tcPr>
                <w:p w14:paraId="4377F51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C02E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4565CAD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6D23748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43ADB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1058F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D51D0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58002BA" w14:textId="77777777" w:rsidTr="005057BF">
              <w:tc>
                <w:tcPr>
                  <w:tcW w:w="1480" w:type="dxa"/>
                  <w:vMerge w:val="restart"/>
                  <w:hideMark/>
                </w:tcPr>
                <w:p w14:paraId="7A9ABB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c>
                <w:tcPr>
                  <w:tcW w:w="818" w:type="dxa"/>
                  <w:hideMark/>
                </w:tcPr>
                <w:p w14:paraId="1D1FAADB"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абс.</w:t>
                  </w:r>
                </w:p>
              </w:tc>
              <w:tc>
                <w:tcPr>
                  <w:tcW w:w="1300" w:type="dxa"/>
                  <w:hideMark/>
                </w:tcPr>
                <w:p w14:paraId="62EA4B87"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184</w:t>
                  </w:r>
                </w:p>
              </w:tc>
              <w:tc>
                <w:tcPr>
                  <w:tcW w:w="1892" w:type="dxa"/>
                  <w:hideMark/>
                </w:tcPr>
                <w:p w14:paraId="51606E2E"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28</w:t>
                  </w:r>
                </w:p>
              </w:tc>
              <w:tc>
                <w:tcPr>
                  <w:tcW w:w="1624" w:type="dxa"/>
                  <w:hideMark/>
                </w:tcPr>
                <w:p w14:paraId="7B6FC96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w:t>
                  </w:r>
                </w:p>
              </w:tc>
              <w:tc>
                <w:tcPr>
                  <w:tcW w:w="1421" w:type="dxa"/>
                  <w:hideMark/>
                </w:tcPr>
                <w:p w14:paraId="0A8D72F2"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w:t>
                  </w:r>
                </w:p>
              </w:tc>
              <w:tc>
                <w:tcPr>
                  <w:tcW w:w="879" w:type="dxa"/>
                  <w:hideMark/>
                </w:tcPr>
                <w:p w14:paraId="6F7F662F"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225</w:t>
                  </w:r>
                </w:p>
              </w:tc>
            </w:tr>
            <w:tr w:rsidR="005057BF" w:rsidRPr="005057BF" w14:paraId="4C82BAC7" w14:textId="77777777" w:rsidTr="005057BF">
              <w:tc>
                <w:tcPr>
                  <w:tcW w:w="1480" w:type="dxa"/>
                  <w:vMerge/>
                  <w:hideMark/>
                </w:tcPr>
                <w:p w14:paraId="1AF5518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0460F45"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w:t>
                  </w:r>
                </w:p>
              </w:tc>
              <w:tc>
                <w:tcPr>
                  <w:tcW w:w="1300" w:type="dxa"/>
                  <w:hideMark/>
                </w:tcPr>
                <w:p w14:paraId="2AC4B8BD"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81,5</w:t>
                  </w:r>
                </w:p>
              </w:tc>
              <w:tc>
                <w:tcPr>
                  <w:tcW w:w="1892" w:type="dxa"/>
                  <w:hideMark/>
                </w:tcPr>
                <w:p w14:paraId="57EFE90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12,6</w:t>
                  </w:r>
                </w:p>
              </w:tc>
              <w:tc>
                <w:tcPr>
                  <w:tcW w:w="1624" w:type="dxa"/>
                  <w:hideMark/>
                </w:tcPr>
                <w:p w14:paraId="29CA83A3"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5,4</w:t>
                  </w:r>
                </w:p>
              </w:tc>
              <w:tc>
                <w:tcPr>
                  <w:tcW w:w="1421" w:type="dxa"/>
                  <w:hideMark/>
                </w:tcPr>
                <w:p w14:paraId="5928C78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0,9</w:t>
                  </w:r>
                </w:p>
              </w:tc>
              <w:tc>
                <w:tcPr>
                  <w:tcW w:w="879" w:type="dxa"/>
                  <w:hideMark/>
                </w:tcPr>
                <w:p w14:paraId="0C7A57B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100,0</w:t>
                  </w:r>
                </w:p>
              </w:tc>
            </w:tr>
          </w:tbl>
          <w:p w14:paraId="4E4434D7" w14:textId="77777777" w:rsidR="005057BF" w:rsidRPr="005057BF" w:rsidRDefault="005057BF" w:rsidP="005057BF">
            <w:pPr>
              <w:spacing w:after="0"/>
              <w:rPr>
                <w:rFonts w:ascii="Times New Roman" w:hAnsi="Times New Roman"/>
                <w:sz w:val="28"/>
                <w:szCs w:val="28"/>
              </w:rPr>
            </w:pPr>
          </w:p>
          <w:p w14:paraId="29AC0010" w14:textId="77777777" w:rsidR="005057BF" w:rsidRPr="005057BF" w:rsidRDefault="005057BF" w:rsidP="005057BF">
            <w:pPr>
              <w:spacing w:after="0"/>
              <w:ind w:firstLine="743"/>
              <w:jc w:val="both"/>
              <w:rPr>
                <w:rFonts w:ascii="Times New Roman" w:eastAsia="Times New Roman" w:hAnsi="Times New Roman"/>
                <w:b/>
                <w:bCs/>
                <w:sz w:val="28"/>
                <w:szCs w:val="28"/>
                <w:lang w:eastAsia="ru-RU"/>
              </w:rPr>
            </w:pPr>
            <w:r w:rsidRPr="005057BF">
              <w:rPr>
                <w:rFonts w:ascii="Times New Roman" w:eastAsia="Times New Roman" w:hAnsi="Times New Roman"/>
                <w:sz w:val="28"/>
                <w:szCs w:val="28"/>
                <w:lang w:eastAsia="ru-RU"/>
              </w:rPr>
              <w:t xml:space="preserve">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Советского  района). </w:t>
            </w:r>
          </w:p>
          <w:p w14:paraId="468B2520"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Чаще всего, по признанию употребляющих наркотики респондентов, используется анаша (41,2%), марихуана (трава) (39,7%), конопля, спайс (порядка 3%). При этом преобладающим способом употребления наркотиков остается курение (</w:t>
            </w:r>
            <w:r w:rsidRPr="005057BF">
              <w:rPr>
                <w:rFonts w:ascii="Times New Roman" w:hAnsi="Times New Roman"/>
                <w:sz w:val="28"/>
                <w:szCs w:val="28"/>
                <w:lang w:eastAsia="ru-RU"/>
              </w:rPr>
              <w:t xml:space="preserve">66,7%), реже глотание или внутривенное введение </w:t>
            </w:r>
            <w:r w:rsidRPr="005057BF">
              <w:rPr>
                <w:rFonts w:ascii="Times New Roman" w:hAnsi="Times New Roman"/>
                <w:sz w:val="28"/>
                <w:szCs w:val="28"/>
                <w:lang w:eastAsia="ru-RU"/>
              </w:rPr>
              <w:br/>
              <w:t xml:space="preserve">(4-5 %%). </w:t>
            </w:r>
          </w:p>
          <w:p w14:paraId="631C291F"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Респонденты, употребляющие конкретные виды наркотиков, основным мотивом выбора называют варианты «за компанию» (33,9%), «легче достать» (14,5%), «менее вредны» (12,4%), «дешевле» (11,3%). При этом, по оценкам употребляющих наркотики респондентов, в месяц в среднем на наркотики тратится до 1000 рублей (60,3%) или до 5 тысяч рублей (27%).</w:t>
            </w:r>
          </w:p>
          <w:p w14:paraId="4A6264B3" w14:textId="77777777" w:rsidR="005057BF" w:rsidRPr="005057BF" w:rsidRDefault="005057BF" w:rsidP="005057BF">
            <w:pPr>
              <w:tabs>
                <w:tab w:val="left" w:pos="885"/>
              </w:tabs>
              <w:spacing w:after="0"/>
              <w:ind w:firstLine="709"/>
              <w:contextualSpacing/>
              <w:jc w:val="both"/>
              <w:rPr>
                <w:rFonts w:ascii="Times New Roman" w:hAnsi="Times New Roman"/>
                <w:color w:val="000000"/>
                <w:sz w:val="28"/>
                <w:szCs w:val="28"/>
              </w:rPr>
            </w:pPr>
            <w:r w:rsidRPr="005057BF">
              <w:rPr>
                <w:rFonts w:ascii="Times New Roman" w:hAnsi="Times New Roman"/>
                <w:sz w:val="28"/>
                <w:szCs w:val="28"/>
              </w:rPr>
              <w:t>Доступность, относительная дешевизна новых видов наркотиков становится серьезным фактором риска распространения наркомании. Эксперты отмечают, что «</w:t>
            </w:r>
            <w:r w:rsidRPr="005057BF">
              <w:rPr>
                <w:rFonts w:ascii="Times New Roman" w:hAnsi="Times New Roman"/>
                <w:color w:val="000000"/>
                <w:sz w:val="28"/>
                <w:szCs w:val="28"/>
              </w:rPr>
              <w:t xml:space="preserve">Стало возможным изготовление синтетических производных наркотиков, которые могут быть в сотни раз сильнее </w:t>
            </w:r>
            <w:r w:rsidRPr="005057BF">
              <w:rPr>
                <w:rFonts w:ascii="Times New Roman" w:hAnsi="Times New Roman"/>
                <w:color w:val="000000"/>
                <w:sz w:val="28"/>
                <w:szCs w:val="28"/>
              </w:rPr>
              <w:lastRenderedPageBreak/>
              <w:t xml:space="preserve">природного вещества. С изобретением шприца и открытием наркотиков для курения и вдыхания, потребители получили больше способов применения любого из них». «Наибольшее распространение имеют наркотики:  растительного происхождения, являющиеся производными растений конопли и снотворного мака; растительного происхождения, являющиеся производными марихуаны; психотропные вещества и синтетические вещества; растительного происхождения, являющиеся производными гашишного масла;  растительного происхождения. </w:t>
            </w:r>
          </w:p>
          <w:p w14:paraId="3BBE0A15"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color w:val="000000"/>
                <w:sz w:val="28"/>
                <w:szCs w:val="28"/>
              </w:rPr>
              <w:t xml:space="preserve">Указывая на факторы, побудившие к выбору конкретного вида наркотиков (рис.9), респонденты (каждый третий) отмечают, что «просто за компанию», или просто «легче достать», «дешевле» </w:t>
            </w:r>
            <w:r w:rsidRPr="005057BF">
              <w:rPr>
                <w:rFonts w:ascii="Times New Roman" w:hAnsi="Times New Roman"/>
                <w:sz w:val="28"/>
                <w:szCs w:val="28"/>
              </w:rPr>
              <w:t>–</w:t>
            </w:r>
            <w:r w:rsidRPr="005057BF">
              <w:rPr>
                <w:rFonts w:ascii="Times New Roman" w:hAnsi="Times New Roman"/>
                <w:color w:val="000000"/>
                <w:sz w:val="28"/>
                <w:szCs w:val="28"/>
              </w:rPr>
              <w:t xml:space="preserve"> порядка (11-15 %%), даже своеобразная забота о здоровье </w:t>
            </w:r>
            <w:r w:rsidRPr="005057BF">
              <w:rPr>
                <w:rFonts w:ascii="Times New Roman" w:hAnsi="Times New Roman"/>
                <w:sz w:val="28"/>
                <w:szCs w:val="28"/>
              </w:rPr>
              <w:t>–</w:t>
            </w:r>
            <w:r w:rsidRPr="005057BF">
              <w:rPr>
                <w:rFonts w:ascii="Times New Roman" w:hAnsi="Times New Roman"/>
                <w:color w:val="000000"/>
                <w:sz w:val="28"/>
                <w:szCs w:val="28"/>
              </w:rPr>
              <w:t xml:space="preserve"> «они менее вредны для организма» (12,2%). Кто то признается, что уже «просто привык» (4,5%), получает от них удовольствие, справляется со скукой (порядка 4-6 %%) или даже получает «новые ощущения». </w:t>
            </w:r>
          </w:p>
          <w:p w14:paraId="0495A66B" w14:textId="77777777" w:rsidR="005057BF" w:rsidRPr="005057BF" w:rsidRDefault="005057BF" w:rsidP="005057BF">
            <w:pPr>
              <w:spacing w:after="0"/>
              <w:jc w:val="right"/>
              <w:rPr>
                <w:rFonts w:ascii="Times New Roman" w:hAnsi="Times New Roman"/>
                <w:sz w:val="28"/>
                <w:szCs w:val="28"/>
              </w:rPr>
            </w:pPr>
            <w:r w:rsidRPr="005057BF">
              <w:rPr>
                <w:rFonts w:ascii="Times New Roman" w:hAnsi="Times New Roman"/>
                <w:sz w:val="28"/>
                <w:szCs w:val="28"/>
              </w:rPr>
              <w:t>Таблица 9</w:t>
            </w:r>
          </w:p>
          <w:p w14:paraId="7C1E01BA" w14:textId="77777777" w:rsidR="005057BF" w:rsidRPr="005057BF" w:rsidRDefault="005057BF" w:rsidP="005057BF">
            <w:pPr>
              <w:spacing w:after="0"/>
              <w:jc w:val="center"/>
              <w:rPr>
                <w:rFonts w:ascii="Times New Roman" w:hAnsi="Times New Roman"/>
                <w:sz w:val="28"/>
                <w:szCs w:val="28"/>
              </w:rPr>
            </w:pPr>
            <w:r w:rsidRPr="005057BF">
              <w:rPr>
                <w:rFonts w:ascii="Times New Roman" w:hAnsi="Times New Roman"/>
                <w:sz w:val="28"/>
                <w:szCs w:val="28"/>
              </w:rPr>
              <w:t>Причины употребления конкретного вида наркотиков</w:t>
            </w:r>
          </w:p>
          <w:p w14:paraId="263538E1" w14:textId="77777777" w:rsidR="005057BF" w:rsidRPr="005057BF" w:rsidRDefault="005057BF" w:rsidP="005057BF">
            <w:pPr>
              <w:spacing w:after="0"/>
              <w:jc w:val="center"/>
              <w:rPr>
                <w:rFonts w:ascii="Times New Roman" w:hAnsi="Times New Roman"/>
                <w:sz w:val="28"/>
                <w:szCs w:val="28"/>
                <w:lang w:eastAsia="ru-RU"/>
              </w:rPr>
            </w:pPr>
            <w:r w:rsidRPr="005057BF">
              <w:rPr>
                <w:rFonts w:ascii="Times New Roman" w:hAnsi="Times New Roman"/>
                <w:sz w:val="28"/>
                <w:szCs w:val="28"/>
              </w:rPr>
              <w:t>(ответы употребляющих наркотики)</w:t>
            </w:r>
          </w:p>
          <w:tbl>
            <w:tblPr>
              <w:tblStyle w:val="11"/>
              <w:tblW w:w="5000" w:type="pct"/>
              <w:tblLayout w:type="fixed"/>
              <w:tblLook w:val="04A0" w:firstRow="1" w:lastRow="0" w:firstColumn="1" w:lastColumn="0" w:noHBand="0" w:noVBand="1"/>
            </w:tblPr>
            <w:tblGrid>
              <w:gridCol w:w="6993"/>
              <w:gridCol w:w="1284"/>
              <w:gridCol w:w="1137"/>
            </w:tblGrid>
            <w:tr w:rsidR="005057BF" w:rsidRPr="005057BF" w14:paraId="4EAA3AD0" w14:textId="77777777" w:rsidTr="005057BF">
              <w:trPr>
                <w:trHeight w:val="375"/>
              </w:trPr>
              <w:tc>
                <w:tcPr>
                  <w:tcW w:w="3714" w:type="pct"/>
                  <w:vMerge w:val="restart"/>
                  <w:tcBorders>
                    <w:top w:val="single" w:sz="4" w:space="0" w:color="auto"/>
                    <w:left w:val="single" w:sz="4" w:space="0" w:color="auto"/>
                    <w:bottom w:val="single" w:sz="4" w:space="0" w:color="auto"/>
                    <w:right w:val="single" w:sz="4" w:space="0" w:color="auto"/>
                  </w:tcBorders>
                  <w:vAlign w:val="center"/>
                  <w:hideMark/>
                </w:tcPr>
                <w:p w14:paraId="62D3D066" w14:textId="77777777" w:rsidR="005057BF" w:rsidRPr="005057BF" w:rsidRDefault="005057BF" w:rsidP="005057BF">
                  <w:pPr>
                    <w:spacing w:after="0" w:line="240" w:lineRule="auto"/>
                    <w:jc w:val="center"/>
                    <w:rPr>
                      <w:rFonts w:ascii="Times New Roman" w:eastAsia="Times New Roman" w:hAnsi="Times New Roman"/>
                      <w:b/>
                      <w:i/>
                      <w:lang w:eastAsia="ru-RU"/>
                    </w:rPr>
                  </w:pPr>
                  <w:r w:rsidRPr="005057BF">
                    <w:rPr>
                      <w:rFonts w:ascii="Times New Roman" w:hAnsi="Times New Roman"/>
                      <w:b/>
                      <w:i/>
                      <w:lang w:eastAsia="ru-RU"/>
                    </w:rPr>
                    <w:t>Почему Вы потребляли/потребляете именно эти наркотики?</w:t>
                  </w:r>
                </w:p>
              </w:tc>
              <w:tc>
                <w:tcPr>
                  <w:tcW w:w="1286" w:type="pct"/>
                  <w:gridSpan w:val="2"/>
                  <w:tcBorders>
                    <w:top w:val="single" w:sz="4" w:space="0" w:color="auto"/>
                    <w:left w:val="single" w:sz="4" w:space="0" w:color="auto"/>
                    <w:bottom w:val="single" w:sz="4" w:space="0" w:color="auto"/>
                    <w:right w:val="single" w:sz="4" w:space="0" w:color="auto"/>
                  </w:tcBorders>
                  <w:vAlign w:val="center"/>
                  <w:hideMark/>
                </w:tcPr>
                <w:p w14:paraId="72EECFE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Количество</w:t>
                  </w:r>
                </w:p>
              </w:tc>
            </w:tr>
            <w:tr w:rsidR="005057BF" w:rsidRPr="005057BF" w14:paraId="42413401" w14:textId="77777777" w:rsidTr="005057BF">
              <w:trPr>
                <w:trHeight w:val="422"/>
              </w:trPr>
              <w:tc>
                <w:tcPr>
                  <w:tcW w:w="7357" w:type="dxa"/>
                  <w:vMerge/>
                  <w:tcBorders>
                    <w:top w:val="single" w:sz="4" w:space="0" w:color="auto"/>
                    <w:left w:val="single" w:sz="4" w:space="0" w:color="auto"/>
                    <w:bottom w:val="single" w:sz="4" w:space="0" w:color="auto"/>
                    <w:right w:val="single" w:sz="4" w:space="0" w:color="auto"/>
                  </w:tcBorders>
                  <w:vAlign w:val="center"/>
                  <w:hideMark/>
                </w:tcPr>
                <w:p w14:paraId="739F276F" w14:textId="77777777" w:rsidR="005057BF" w:rsidRPr="005057BF" w:rsidRDefault="005057BF" w:rsidP="005057BF">
                  <w:pPr>
                    <w:spacing w:after="0" w:line="240" w:lineRule="auto"/>
                    <w:rPr>
                      <w:rFonts w:ascii="Times New Roman" w:eastAsia="Times New Roman" w:hAnsi="Times New Roman"/>
                      <w:b/>
                      <w:i/>
                      <w:lang w:eastAsia="ru-RU"/>
                    </w:rPr>
                  </w:pPr>
                </w:p>
              </w:tc>
              <w:tc>
                <w:tcPr>
                  <w:tcW w:w="682" w:type="pct"/>
                  <w:tcBorders>
                    <w:top w:val="single" w:sz="4" w:space="0" w:color="auto"/>
                    <w:left w:val="single" w:sz="4" w:space="0" w:color="auto"/>
                    <w:bottom w:val="single" w:sz="4" w:space="0" w:color="auto"/>
                    <w:right w:val="single" w:sz="4" w:space="0" w:color="auto"/>
                  </w:tcBorders>
                  <w:vAlign w:val="center"/>
                  <w:hideMark/>
                </w:tcPr>
                <w:p w14:paraId="3BB8C06A"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абс.</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9BA7C5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w:t>
                  </w:r>
                </w:p>
              </w:tc>
            </w:tr>
            <w:tr w:rsidR="005057BF" w:rsidRPr="005057BF" w14:paraId="5FD06F66"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74E3C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За компанию</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5152315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75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593BA25B"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33,9</w:t>
                  </w:r>
                </w:p>
              </w:tc>
            </w:tr>
            <w:tr w:rsidR="005057BF" w:rsidRPr="005057BF" w14:paraId="0394E423"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4E7CF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достать</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101BD7B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32</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172F106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14,5</w:t>
                  </w:r>
                </w:p>
              </w:tc>
            </w:tr>
            <w:tr w:rsidR="005057BF" w:rsidRPr="005057BF" w14:paraId="280319F8"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0200C658"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Менее вредны для организма</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72C5D73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27</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2ADE2A22"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12,2</w:t>
                  </w:r>
                </w:p>
              </w:tc>
            </w:tr>
            <w:tr w:rsidR="005057BF" w:rsidRPr="005057BF" w14:paraId="3BAB2E8E"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1A07FABD"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Дешевле</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3F2AEE9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6D10E19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11,3</w:t>
                  </w:r>
                </w:p>
              </w:tc>
            </w:tr>
            <w:tr w:rsidR="005057BF" w:rsidRPr="005057BF" w14:paraId="146B123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125C931"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новые ощущения</w:t>
                  </w:r>
                </w:p>
              </w:tc>
              <w:tc>
                <w:tcPr>
                  <w:tcW w:w="682" w:type="pct"/>
                  <w:tcBorders>
                    <w:top w:val="single" w:sz="4" w:space="0" w:color="auto"/>
                    <w:left w:val="single" w:sz="4" w:space="0" w:color="auto"/>
                    <w:bottom w:val="single" w:sz="4" w:space="0" w:color="auto"/>
                    <w:right w:val="single" w:sz="4" w:space="0" w:color="auto"/>
                  </w:tcBorders>
                  <w:hideMark/>
                </w:tcPr>
                <w:p w14:paraId="11A41AD8"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16</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FA6933A"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7,2</w:t>
                  </w:r>
                </w:p>
              </w:tc>
            </w:tr>
            <w:tr w:rsidR="005057BF" w:rsidRPr="005057BF" w14:paraId="056324F6"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AA63193"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отвыкнуть в последующем</w:t>
                  </w:r>
                </w:p>
              </w:tc>
              <w:tc>
                <w:tcPr>
                  <w:tcW w:w="682" w:type="pct"/>
                  <w:tcBorders>
                    <w:top w:val="single" w:sz="4" w:space="0" w:color="auto"/>
                    <w:left w:val="single" w:sz="4" w:space="0" w:color="auto"/>
                    <w:bottom w:val="single" w:sz="4" w:space="0" w:color="auto"/>
                    <w:right w:val="single" w:sz="4" w:space="0" w:color="auto"/>
                  </w:tcBorders>
                  <w:hideMark/>
                </w:tcPr>
                <w:p w14:paraId="04C8C8B2"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5C8048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6,8</w:t>
                  </w:r>
                </w:p>
              </w:tc>
            </w:tr>
            <w:tr w:rsidR="005057BF" w:rsidRPr="005057BF" w14:paraId="56D162D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478DAA63"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Помогают справиться со скукой</w:t>
                  </w:r>
                </w:p>
              </w:tc>
              <w:tc>
                <w:tcPr>
                  <w:tcW w:w="682" w:type="pct"/>
                  <w:tcBorders>
                    <w:top w:val="single" w:sz="4" w:space="0" w:color="auto"/>
                    <w:left w:val="single" w:sz="4" w:space="0" w:color="auto"/>
                    <w:bottom w:val="single" w:sz="4" w:space="0" w:color="auto"/>
                    <w:right w:val="single" w:sz="4" w:space="0" w:color="auto"/>
                  </w:tcBorders>
                  <w:hideMark/>
                </w:tcPr>
                <w:p w14:paraId="20CE7A9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410E6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6,8</w:t>
                  </w:r>
                </w:p>
              </w:tc>
            </w:tr>
            <w:tr w:rsidR="005057BF" w:rsidRPr="005057BF" w14:paraId="24F5578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9C90C59"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больше удовольствия</w:t>
                  </w:r>
                </w:p>
              </w:tc>
              <w:tc>
                <w:tcPr>
                  <w:tcW w:w="682" w:type="pct"/>
                  <w:tcBorders>
                    <w:top w:val="single" w:sz="4" w:space="0" w:color="auto"/>
                    <w:left w:val="single" w:sz="4" w:space="0" w:color="auto"/>
                    <w:bottom w:val="single" w:sz="4" w:space="0" w:color="auto"/>
                    <w:right w:val="single" w:sz="4" w:space="0" w:color="auto"/>
                  </w:tcBorders>
                  <w:hideMark/>
                </w:tcPr>
                <w:p w14:paraId="70EB880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6CF2CC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4,5</w:t>
                  </w:r>
                </w:p>
              </w:tc>
            </w:tr>
            <w:tr w:rsidR="005057BF" w:rsidRPr="005057BF" w14:paraId="0CC1E74A"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32AFD2D"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Уже привык (привыкла) к нему/ним</w:t>
                  </w:r>
                </w:p>
              </w:tc>
              <w:tc>
                <w:tcPr>
                  <w:tcW w:w="682" w:type="pct"/>
                  <w:tcBorders>
                    <w:top w:val="single" w:sz="4" w:space="0" w:color="auto"/>
                    <w:left w:val="single" w:sz="4" w:space="0" w:color="auto"/>
                    <w:bottom w:val="single" w:sz="4" w:space="0" w:color="auto"/>
                    <w:right w:val="single" w:sz="4" w:space="0" w:color="auto"/>
                  </w:tcBorders>
                  <w:hideMark/>
                </w:tcPr>
                <w:p w14:paraId="533F9737"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998FA2A"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4,5</w:t>
                  </w:r>
                </w:p>
              </w:tc>
            </w:tr>
            <w:tr w:rsidR="005057BF" w:rsidRPr="005057BF" w14:paraId="6628964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5D2C70C"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больше энергии, сил</w:t>
                  </w:r>
                </w:p>
              </w:tc>
              <w:tc>
                <w:tcPr>
                  <w:tcW w:w="682" w:type="pct"/>
                  <w:tcBorders>
                    <w:top w:val="single" w:sz="4" w:space="0" w:color="auto"/>
                    <w:left w:val="single" w:sz="4" w:space="0" w:color="auto"/>
                    <w:bottom w:val="single" w:sz="4" w:space="0" w:color="auto"/>
                    <w:right w:val="single" w:sz="4" w:space="0" w:color="auto"/>
                  </w:tcBorders>
                  <w:hideMark/>
                </w:tcPr>
                <w:p w14:paraId="022ABD94"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8</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B77C4E"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3,6</w:t>
                  </w:r>
                </w:p>
              </w:tc>
            </w:tr>
            <w:tr w:rsidR="005057BF" w:rsidRPr="005057BF" w14:paraId="6B280A0D"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E1904E5"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Это более престижные наркотики</w:t>
                  </w:r>
                </w:p>
              </w:tc>
              <w:tc>
                <w:tcPr>
                  <w:tcW w:w="682" w:type="pct"/>
                  <w:tcBorders>
                    <w:top w:val="single" w:sz="4" w:space="0" w:color="auto"/>
                    <w:left w:val="single" w:sz="4" w:space="0" w:color="auto"/>
                    <w:bottom w:val="single" w:sz="4" w:space="0" w:color="auto"/>
                    <w:right w:val="single" w:sz="4" w:space="0" w:color="auto"/>
                  </w:tcBorders>
                  <w:hideMark/>
                </w:tcPr>
                <w:p w14:paraId="60DD9164"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F1F9F1E"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2,3</w:t>
                  </w:r>
                </w:p>
              </w:tc>
            </w:tr>
            <w:tr w:rsidR="005057BF" w:rsidRPr="005057BF" w14:paraId="0DA52792"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A1691DA"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Помогают в работе/учебе, творчестве</w:t>
                  </w:r>
                </w:p>
              </w:tc>
              <w:tc>
                <w:tcPr>
                  <w:tcW w:w="682" w:type="pct"/>
                  <w:tcBorders>
                    <w:top w:val="single" w:sz="4" w:space="0" w:color="auto"/>
                    <w:left w:val="single" w:sz="4" w:space="0" w:color="auto"/>
                    <w:bottom w:val="single" w:sz="4" w:space="0" w:color="auto"/>
                    <w:right w:val="single" w:sz="4" w:space="0" w:color="auto"/>
                  </w:tcBorders>
                  <w:hideMark/>
                </w:tcPr>
                <w:p w14:paraId="4EE63F3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2143E4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1,8</w:t>
                  </w:r>
                </w:p>
              </w:tc>
            </w:tr>
            <w:tr w:rsidR="005057BF" w:rsidRPr="005057BF" w14:paraId="00E539A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13EBCB8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Такие употребляют люди с моим стилем жизни</w:t>
                  </w:r>
                </w:p>
              </w:tc>
              <w:tc>
                <w:tcPr>
                  <w:tcW w:w="682" w:type="pct"/>
                  <w:tcBorders>
                    <w:top w:val="single" w:sz="4" w:space="0" w:color="auto"/>
                    <w:left w:val="single" w:sz="4" w:space="0" w:color="auto"/>
                    <w:bottom w:val="single" w:sz="4" w:space="0" w:color="auto"/>
                    <w:right w:val="single" w:sz="4" w:space="0" w:color="auto"/>
                  </w:tcBorders>
                  <w:hideMark/>
                </w:tcPr>
                <w:p w14:paraId="57EAE7EF"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9D08E05"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0,9</w:t>
                  </w:r>
                </w:p>
              </w:tc>
            </w:tr>
            <w:tr w:rsidR="005057BF" w:rsidRPr="005057BF" w14:paraId="0DE75F0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4E0608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изготовить</w:t>
                  </w:r>
                </w:p>
              </w:tc>
              <w:tc>
                <w:tcPr>
                  <w:tcW w:w="682" w:type="pct"/>
                  <w:tcBorders>
                    <w:top w:val="single" w:sz="4" w:space="0" w:color="auto"/>
                    <w:left w:val="single" w:sz="4" w:space="0" w:color="auto"/>
                    <w:bottom w:val="single" w:sz="4" w:space="0" w:color="auto"/>
                    <w:right w:val="single" w:sz="4" w:space="0" w:color="auto"/>
                  </w:tcBorders>
                  <w:hideMark/>
                </w:tcPr>
                <w:p w14:paraId="5EE3033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600206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0,5</w:t>
                  </w:r>
                </w:p>
              </w:tc>
            </w:tr>
            <w:tr w:rsidR="005057BF" w:rsidRPr="005057BF" w14:paraId="7D932E28"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034E94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 другой причине</w:t>
                  </w:r>
                </w:p>
              </w:tc>
              <w:tc>
                <w:tcPr>
                  <w:tcW w:w="682" w:type="pct"/>
                  <w:tcBorders>
                    <w:top w:val="single" w:sz="4" w:space="0" w:color="auto"/>
                    <w:left w:val="single" w:sz="4" w:space="0" w:color="auto"/>
                    <w:bottom w:val="single" w:sz="4" w:space="0" w:color="auto"/>
                    <w:right w:val="single" w:sz="4" w:space="0" w:color="auto"/>
                  </w:tcBorders>
                  <w:hideMark/>
                </w:tcPr>
                <w:p w14:paraId="08E5436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5853C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1,8</w:t>
                  </w:r>
                </w:p>
              </w:tc>
            </w:tr>
            <w:tr w:rsidR="005057BF" w:rsidRPr="005057BF" w14:paraId="6EF935AD"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25EB7E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Отказ от ответа</w:t>
                  </w:r>
                </w:p>
              </w:tc>
              <w:tc>
                <w:tcPr>
                  <w:tcW w:w="682"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6C11C9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52</w:t>
                  </w:r>
                </w:p>
              </w:tc>
              <w:tc>
                <w:tcPr>
                  <w:tcW w:w="60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737FC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23,5</w:t>
                  </w:r>
                </w:p>
              </w:tc>
            </w:tr>
            <w:tr w:rsidR="005057BF" w:rsidRPr="005057BF" w14:paraId="37AEF789"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98D25E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b/>
                      <w:bCs/>
                      <w:lang w:eastAsia="ru-RU"/>
                    </w:rPr>
                    <w:t>Всего</w:t>
                  </w:r>
                </w:p>
              </w:tc>
              <w:tc>
                <w:tcPr>
                  <w:tcW w:w="682" w:type="pct"/>
                  <w:tcBorders>
                    <w:top w:val="single" w:sz="4" w:space="0" w:color="auto"/>
                    <w:left w:val="single" w:sz="4" w:space="0" w:color="auto"/>
                    <w:bottom w:val="single" w:sz="4" w:space="0" w:color="auto"/>
                    <w:right w:val="single" w:sz="4" w:space="0" w:color="auto"/>
                  </w:tcBorders>
                  <w:hideMark/>
                </w:tcPr>
                <w:p w14:paraId="66F328A4" w14:textId="77777777" w:rsidR="005057BF" w:rsidRPr="005057BF" w:rsidRDefault="005057BF" w:rsidP="005057BF">
                  <w:pPr>
                    <w:spacing w:after="0" w:line="240" w:lineRule="auto"/>
                    <w:jc w:val="center"/>
                    <w:rPr>
                      <w:rFonts w:ascii="Times New Roman" w:eastAsia="Times New Roman" w:hAnsi="Times New Roman"/>
                      <w:b/>
                      <w:lang w:eastAsia="ru-RU"/>
                    </w:rPr>
                  </w:pPr>
                  <w:r w:rsidRPr="005057BF">
                    <w:rPr>
                      <w:rFonts w:ascii="Times New Roman" w:hAnsi="Times New Roman"/>
                      <w:b/>
                      <w:lang w:eastAsia="ru-RU"/>
                    </w:rPr>
                    <w:t>221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96AF7BE" w14:textId="77777777" w:rsidR="005057BF" w:rsidRPr="005057BF" w:rsidRDefault="005057BF" w:rsidP="005057BF">
                  <w:pPr>
                    <w:spacing w:after="0" w:line="240" w:lineRule="auto"/>
                    <w:jc w:val="center"/>
                    <w:rPr>
                      <w:rFonts w:ascii="Times New Roman" w:eastAsia="Times New Roman" w:hAnsi="Times New Roman"/>
                      <w:b/>
                      <w:lang w:eastAsia="ru-RU"/>
                    </w:rPr>
                  </w:pPr>
                  <w:r w:rsidRPr="005057BF">
                    <w:rPr>
                      <w:rFonts w:ascii="Times New Roman" w:hAnsi="Times New Roman"/>
                      <w:b/>
                      <w:lang w:eastAsia="ru-RU"/>
                    </w:rPr>
                    <w:t>100,0</w:t>
                  </w:r>
                </w:p>
              </w:tc>
            </w:tr>
          </w:tbl>
          <w:p w14:paraId="4E5B0F7F" w14:textId="77777777" w:rsidR="005057BF" w:rsidRPr="005057BF" w:rsidRDefault="005057BF" w:rsidP="005057BF">
            <w:pPr>
              <w:spacing w:after="0"/>
              <w:rPr>
                <w:rFonts w:ascii="Times New Roman" w:eastAsia="Times New Roman" w:hAnsi="Times New Roman"/>
                <w:lang w:eastAsia="ru-RU"/>
              </w:rPr>
            </w:pPr>
          </w:p>
          <w:p w14:paraId="166E54FB" w14:textId="77777777" w:rsidR="005057BF" w:rsidRPr="005057BF" w:rsidRDefault="005057BF" w:rsidP="005057BF">
            <w:pPr>
              <w:spacing w:after="0"/>
              <w:ind w:firstLine="743"/>
              <w:jc w:val="both"/>
              <w:rPr>
                <w:rFonts w:ascii="Times New Roman" w:hAnsi="Times New Roman"/>
                <w:color w:val="FF0000"/>
                <w:sz w:val="28"/>
                <w:szCs w:val="28"/>
                <w:lang w:eastAsia="ru-RU"/>
              </w:rPr>
            </w:pPr>
            <w:r w:rsidRPr="005057BF">
              <w:rPr>
                <w:rFonts w:ascii="Times New Roman" w:hAnsi="Times New Roman"/>
                <w:sz w:val="28"/>
                <w:szCs w:val="28"/>
                <w:lang w:eastAsia="ru-RU"/>
              </w:rPr>
              <w:t xml:space="preserve">Результаты исследования (все опрошенные) подтверждают наличие установок, что вылечиться от наркомании не так сложно. Половина респондентов (50,6%) самоуверенно заявляют, что вылечиться от наркомании не сложно, стоит только захотеть. Только 16,7% понимают всю серьезность проблемы, отмечая, что «наркомания практически неизлечима» (16,7%). Практически каждый третий (30,6%) уверен в эффективности лишь </w:t>
            </w:r>
            <w:r w:rsidRPr="005057BF">
              <w:rPr>
                <w:rFonts w:ascii="Times New Roman" w:hAnsi="Times New Roman"/>
                <w:sz w:val="28"/>
                <w:szCs w:val="28"/>
                <w:lang w:eastAsia="ru-RU"/>
              </w:rPr>
              <w:lastRenderedPageBreak/>
              <w:t>принудительного лечения (рис. 17).</w:t>
            </w:r>
          </w:p>
          <w:p w14:paraId="21BECC7F" w14:textId="77777777" w:rsidR="005057BF" w:rsidRPr="005057BF" w:rsidRDefault="005057BF" w:rsidP="005057BF">
            <w:pPr>
              <w:spacing w:after="0"/>
              <w:jc w:val="both"/>
              <w:rPr>
                <w:rFonts w:ascii="Times New Roman" w:hAnsi="Times New Roman"/>
                <w:sz w:val="28"/>
                <w:szCs w:val="28"/>
              </w:rPr>
            </w:pPr>
            <w:r w:rsidRPr="005057BF">
              <w:rPr>
                <w:rFonts w:ascii="Times New Roman" w:hAnsi="Times New Roman"/>
                <w:color w:val="FF0000"/>
                <w:sz w:val="24"/>
                <w:szCs w:val="24"/>
              </w:rPr>
              <w:tab/>
            </w:r>
            <w:r w:rsidRPr="005057BF">
              <w:rPr>
                <w:rFonts w:ascii="Times New Roman" w:hAnsi="Times New Roman"/>
                <w:sz w:val="28"/>
                <w:szCs w:val="28"/>
              </w:rPr>
              <w:t xml:space="preserve"> </w:t>
            </w:r>
          </w:p>
          <w:p w14:paraId="2FB7D72A" w14:textId="77777777" w:rsidR="005057BF" w:rsidRPr="005057BF" w:rsidRDefault="005057BF" w:rsidP="005057BF">
            <w:pPr>
              <w:spacing w:after="0"/>
              <w:jc w:val="both"/>
              <w:rPr>
                <w:rFonts w:ascii="Times New Roman" w:hAnsi="Times New Roman"/>
                <w:color w:val="FF0000"/>
                <w:sz w:val="28"/>
                <w:szCs w:val="28"/>
              </w:rPr>
            </w:pPr>
          </w:p>
          <w:p w14:paraId="3AC6347C" w14:textId="77777777" w:rsidR="005057BF" w:rsidRPr="005057BF" w:rsidRDefault="005057BF" w:rsidP="005057BF">
            <w:pPr>
              <w:spacing w:after="0"/>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6DD745C6" wp14:editId="769CB94F">
                  <wp:extent cx="5530103" cy="2528047"/>
                  <wp:effectExtent l="19050" t="0" r="13447" b="5603"/>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D844CC" w14:textId="77777777" w:rsidR="005057BF" w:rsidRPr="005057BF" w:rsidRDefault="005057BF" w:rsidP="005057BF">
            <w:pPr>
              <w:rPr>
                <w:rFonts w:ascii="Times New Roman" w:hAnsi="Times New Roman"/>
                <w:b/>
                <w:sz w:val="28"/>
                <w:szCs w:val="28"/>
                <w:lang w:eastAsia="ru-RU"/>
              </w:rPr>
            </w:pPr>
            <w:r w:rsidRPr="005057BF">
              <w:rPr>
                <w:rFonts w:ascii="Times New Roman" w:hAnsi="Times New Roman"/>
                <w:b/>
                <w:sz w:val="28"/>
                <w:szCs w:val="28"/>
                <w:lang w:eastAsia="ru-RU"/>
              </w:rPr>
              <w:t xml:space="preserve">Рис. 17 Ответы респондентов «Можно ли вылечиться от наркомании?» </w:t>
            </w:r>
          </w:p>
          <w:p w14:paraId="63D43873" w14:textId="77777777" w:rsidR="005057BF" w:rsidRPr="005057BF" w:rsidRDefault="005057BF" w:rsidP="005057BF">
            <w:pPr>
              <w:jc w:val="both"/>
              <w:rPr>
                <w:rFonts w:ascii="Times New Roman" w:hAnsi="Times New Roman"/>
                <w:i/>
                <w:sz w:val="28"/>
                <w:szCs w:val="28"/>
                <w:lang w:eastAsia="ru-RU"/>
              </w:rPr>
            </w:pPr>
            <w:r w:rsidRPr="005057BF">
              <w:rPr>
                <w:rFonts w:ascii="Times New Roman" w:hAnsi="Times New Roman"/>
                <w:sz w:val="28"/>
                <w:szCs w:val="28"/>
              </w:rPr>
              <w:t xml:space="preserve">         Заметим, что такая иллюзия неуязвимости, непонимание того, что даже разовое употребление может привести к зависимости, по мнения </w:t>
            </w:r>
            <w:r w:rsidRPr="005057BF">
              <w:rPr>
                <w:rFonts w:ascii="Times New Roman" w:hAnsi="Times New Roman"/>
                <w:i/>
                <w:sz w:val="28"/>
                <w:szCs w:val="28"/>
              </w:rPr>
              <w:t>экспертного сообщества,</w:t>
            </w:r>
            <w:r w:rsidRPr="005057BF">
              <w:rPr>
                <w:rFonts w:ascii="Times New Roman" w:hAnsi="Times New Roman"/>
                <w:sz w:val="28"/>
                <w:szCs w:val="28"/>
              </w:rPr>
              <w:t xml:space="preserve"> является усугубляющим фактором, способствующим распространению наркотиков. </w:t>
            </w:r>
            <w:r w:rsidRPr="005057BF">
              <w:rPr>
                <w:rFonts w:ascii="Times New Roman" w:hAnsi="Times New Roman"/>
                <w:color w:val="000000"/>
                <w:sz w:val="28"/>
                <w:szCs w:val="28"/>
              </w:rPr>
              <w:t>Второй фактор – отсутствие самоценности (потеря поддержки и авторитета родителей, веры в себя, психологическая травма, депрессия (одиночество), низкий уровень жизни и культуры). Подросток искушён количеством выборов, которые он способен осуществить в настоящее время. В школах, отмечают эксперты, не всегда знают, как выглядит ребёнок «под кайфом», как выявлять детей, употребляющих наркотики, либо не хотят. К препятствующим факторам – усиление контроля за оборотом наркотических веществ, воспитательные беседы при применении показа наглядных примеров, что с человеком делает наркотик, создание непосредственно наглядных и документальных проектов о вреде наркотиков (как на пачках с сигаретами).</w:t>
            </w:r>
          </w:p>
          <w:p w14:paraId="5F8674A8" w14:textId="77777777" w:rsidR="005057BF" w:rsidRPr="005057BF" w:rsidRDefault="005057BF" w:rsidP="005057BF">
            <w:pPr>
              <w:jc w:val="both"/>
              <w:rPr>
                <w:rFonts w:ascii="Times New Roman" w:hAnsi="Times New Roman"/>
                <w:b/>
                <w:i/>
                <w:sz w:val="28"/>
                <w:szCs w:val="28"/>
              </w:rPr>
            </w:pPr>
            <w:r w:rsidRPr="005057BF">
              <w:rPr>
                <w:rFonts w:ascii="Times New Roman" w:hAnsi="Times New Roman"/>
                <w:i/>
                <w:sz w:val="28"/>
                <w:szCs w:val="28"/>
                <w:lang w:eastAsia="ru-RU"/>
              </w:rPr>
              <w:t xml:space="preserve">          </w:t>
            </w:r>
            <w:r w:rsidRPr="005057BF">
              <w:rPr>
                <w:rFonts w:ascii="Times New Roman" w:hAnsi="Times New Roman"/>
                <w:sz w:val="28"/>
                <w:szCs w:val="28"/>
              </w:rPr>
              <w:t xml:space="preserve">Анализ результатов опроса экспертов Ханты-Мансийского автономного округа–Югры в 2017 году, позволяет сформулировать следующие </w:t>
            </w:r>
            <w:r w:rsidRPr="005057BF">
              <w:rPr>
                <w:rFonts w:ascii="Times New Roman" w:hAnsi="Times New Roman"/>
                <w:b/>
                <w:i/>
                <w:sz w:val="28"/>
                <w:szCs w:val="28"/>
              </w:rPr>
              <w:t>рекомендации.</w:t>
            </w:r>
          </w:p>
          <w:p w14:paraId="44364BEA" w14:textId="77777777" w:rsidR="005057BF" w:rsidRPr="005057BF" w:rsidRDefault="005057BF" w:rsidP="005057BF">
            <w:pPr>
              <w:pStyle w:val="af2"/>
              <w:numPr>
                <w:ilvl w:val="0"/>
                <w:numId w:val="6"/>
              </w:numPr>
              <w:spacing w:after="0"/>
              <w:ind w:left="0" w:firstLine="709"/>
              <w:jc w:val="both"/>
              <w:rPr>
                <w:rFonts w:ascii="Times New Roman" w:hAnsi="Times New Roman"/>
                <w:sz w:val="28"/>
                <w:szCs w:val="28"/>
              </w:rPr>
            </w:pPr>
            <w:r w:rsidRPr="005057BF">
              <w:rPr>
                <w:rFonts w:ascii="Times New Roman" w:hAnsi="Times New Roman"/>
                <w:sz w:val="28"/>
                <w:szCs w:val="28"/>
              </w:rPr>
              <w:t>Исполнительным органам государственной власти предлагается:</w:t>
            </w:r>
          </w:p>
          <w:p w14:paraId="720B25A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Департаменту общественных и внешних связей </w:t>
            </w:r>
            <w:r w:rsidRPr="005057BF">
              <w:rPr>
                <w:rFonts w:ascii="Times New Roman" w:hAnsi="Times New Roman"/>
                <w:sz w:val="28"/>
                <w:szCs w:val="28"/>
              </w:rPr>
              <w:br/>
              <w:t>Ханты-Мансийского автономного округа – Югры продолжить работу по изучению общественного мнения населения Ханты-Мансийского автономного округа – Югры по рассматриваемому вопросу.</w:t>
            </w:r>
          </w:p>
          <w:p w14:paraId="30B042BF"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lastRenderedPageBreak/>
              <w:t xml:space="preserve">Департаменту образования и молодёжной политики </w:t>
            </w:r>
            <w:r w:rsidRPr="005057BF">
              <w:rPr>
                <w:rFonts w:ascii="Times New Roman" w:hAnsi="Times New Roman"/>
                <w:sz w:val="28"/>
                <w:szCs w:val="28"/>
              </w:rPr>
              <w:br/>
              <w:t xml:space="preserve">Ханты-Мансийского автономного округа – Югры разработать дополнительную профессиональную образовательную программу «Антинаркотическая безопасность детей различных возрастных групп», провести обучение в рамках повышения квалификации социальных педагогов образовательных организаций Ханты-Мансийского автономного </w:t>
            </w:r>
            <w:r w:rsidRPr="005057BF">
              <w:rPr>
                <w:rFonts w:ascii="Times New Roman" w:hAnsi="Times New Roman"/>
                <w:sz w:val="28"/>
                <w:szCs w:val="28"/>
              </w:rPr>
              <w:br/>
              <w:t xml:space="preserve">округа – Югры. </w:t>
            </w:r>
          </w:p>
          <w:p w14:paraId="74FD738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Департаменту культуры Ханты-Мансийского автономного </w:t>
            </w:r>
            <w:r w:rsidRPr="005057BF">
              <w:rPr>
                <w:rFonts w:ascii="Times New Roman" w:hAnsi="Times New Roman"/>
                <w:sz w:val="28"/>
                <w:szCs w:val="28"/>
              </w:rPr>
              <w:br/>
              <w:t xml:space="preserve">округа – Югры, Департаменту физической культуры и спорта </w:t>
            </w:r>
            <w:r w:rsidRPr="005057BF">
              <w:rPr>
                <w:rFonts w:ascii="Times New Roman" w:hAnsi="Times New Roman"/>
                <w:sz w:val="28"/>
                <w:szCs w:val="28"/>
              </w:rPr>
              <w:br/>
              <w:t>Ханты-Мансийского автономного округа – Югры разработать мероприятия, направленные на работу с детьми различных возрастных групп в культурно-досуговых учреждениях и спортивных залах по вовлечению детей и профилактике наркомании. Обеспечить доступность участия в этих мероприятиях для различных социальных групп.</w:t>
            </w:r>
          </w:p>
          <w:p w14:paraId="3A45C93A"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Органам местного самоуправления предлагается:</w:t>
            </w:r>
          </w:p>
          <w:p w14:paraId="22457F21"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Совместно с полицией ужесточить контроль за торговыми точками с целью выявления незаконной продажи наркотических веществ, запрещённых к реализации. Организовать работу телефона доверия и проводить совещания совместно с образовательными организациями по планированию профилактических мероприятий и реагированию на факты незаконного оборота наркотиков.</w:t>
            </w:r>
          </w:p>
          <w:p w14:paraId="5F2ACC49"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Организовать мониторинг сети Интернет по рекламе «наркопривлекательности», пресекать деятельность этих сайтов.</w:t>
            </w:r>
          </w:p>
          <w:p w14:paraId="07EBE84F"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shd w:val="clear" w:color="auto" w:fill="FFFFFF" w:themeFill="background1"/>
              </w:rPr>
              <w:t xml:space="preserve">Пресекать использование современных средств массовой коммуникации в распространении наркотиков, других </w:t>
            </w:r>
            <w:r w:rsidRPr="005057BF">
              <w:rPr>
                <w:rFonts w:ascii="Times New Roman" w:eastAsia="Times New Roman" w:hAnsi="Times New Roman"/>
                <w:bCs/>
                <w:sz w:val="28"/>
                <w:szCs w:val="28"/>
                <w:shd w:val="clear" w:color="auto" w:fill="FFFFFF" w:themeFill="background1"/>
              </w:rPr>
              <w:t>информационно-коммуникационных технологий (включая «крипторынки») и электронных платёжных систем в незаконном обороте наркотиков на территории муниципальных образований.</w:t>
            </w:r>
          </w:p>
          <w:p w14:paraId="003BE5BC"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rPr>
              <w:t>Активизировать деятельность в сфере антинаркотической пропаганды с использованием средств массовой информации, современных информационных технологий и программных платформ. Рекомендовать эту работу некоммерческим организациям, осуществляющим деятельность на территории муниципального образования.</w:t>
            </w:r>
          </w:p>
          <w:p w14:paraId="14E91845"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Повысить эффективность межведомственного взаимодействия и координации деятельности исполнительных органов власти и органов местного самоуправления в реализации антинаркотической политики. С этой целью необходимо реализовать комплекс мер, обеспечивающих совершенствование системы раннего выявления потребителей наркотиков, увязку мероприятий государственных антинаркотических программ с реально </w:t>
            </w:r>
            <w:r w:rsidRPr="005057BF">
              <w:rPr>
                <w:rFonts w:ascii="Times New Roman" w:hAnsi="Times New Roman"/>
                <w:sz w:val="28"/>
                <w:szCs w:val="28"/>
              </w:rPr>
              <w:lastRenderedPageBreak/>
              <w:t>складывающейся наркоситуацией, выработку перспективных направлений антинаркотической работы в Ханты-Мансийском автономном округе – Югре.</w:t>
            </w:r>
          </w:p>
        </w:tc>
      </w:tr>
    </w:tbl>
    <w:p w14:paraId="477051C5" w14:textId="77777777" w:rsidR="005057BF" w:rsidRPr="005057BF" w:rsidRDefault="005057BF" w:rsidP="005057BF">
      <w:pPr>
        <w:widowControl w:val="0"/>
        <w:spacing w:after="0"/>
        <w:jc w:val="both"/>
        <w:rPr>
          <w:rFonts w:ascii="Times New Roman" w:hAnsi="Times New Roman"/>
          <w:color w:val="FF0000"/>
          <w:sz w:val="28"/>
          <w:szCs w:val="28"/>
        </w:rPr>
      </w:pPr>
    </w:p>
    <w:p w14:paraId="6DD462DE" w14:textId="77777777" w:rsidR="005057BF" w:rsidRPr="005057BF" w:rsidRDefault="005057BF" w:rsidP="005057BF">
      <w:pPr>
        <w:widowControl w:val="0"/>
        <w:spacing w:after="0"/>
        <w:jc w:val="both"/>
        <w:rPr>
          <w:rFonts w:ascii="Times New Roman" w:hAnsi="Times New Roman"/>
          <w:color w:val="FF0000"/>
          <w:sz w:val="28"/>
          <w:szCs w:val="28"/>
        </w:rPr>
      </w:pPr>
    </w:p>
    <w:p w14:paraId="07E1C77A" w14:textId="77777777" w:rsidR="005057BF" w:rsidRPr="005057BF" w:rsidRDefault="005057BF" w:rsidP="005057BF">
      <w:pPr>
        <w:widowControl w:val="0"/>
        <w:spacing w:after="0"/>
        <w:jc w:val="both"/>
        <w:rPr>
          <w:rFonts w:ascii="Times New Roman" w:hAnsi="Times New Roman"/>
          <w:color w:val="FF0000"/>
          <w:sz w:val="28"/>
          <w:szCs w:val="28"/>
        </w:rPr>
      </w:pPr>
    </w:p>
    <w:p w14:paraId="7BAE4B4A" w14:textId="77777777" w:rsidR="005057BF" w:rsidRPr="005057BF" w:rsidRDefault="005057BF" w:rsidP="005057BF">
      <w:pPr>
        <w:widowControl w:val="0"/>
        <w:spacing w:after="0"/>
        <w:jc w:val="both"/>
        <w:rPr>
          <w:rFonts w:ascii="Times New Roman" w:hAnsi="Times New Roman"/>
          <w:color w:val="FF0000"/>
          <w:sz w:val="28"/>
          <w:szCs w:val="28"/>
        </w:rPr>
      </w:pPr>
    </w:p>
    <w:p w14:paraId="688B4A05" w14:textId="77777777" w:rsidR="005057BF" w:rsidRPr="005057BF" w:rsidRDefault="005057BF" w:rsidP="005057BF">
      <w:pPr>
        <w:widowControl w:val="0"/>
        <w:spacing w:after="0"/>
        <w:jc w:val="both"/>
        <w:rPr>
          <w:rFonts w:ascii="Times New Roman" w:hAnsi="Times New Roman"/>
          <w:color w:val="FF0000"/>
          <w:sz w:val="28"/>
          <w:szCs w:val="28"/>
        </w:rPr>
      </w:pPr>
    </w:p>
    <w:p w14:paraId="42A390A3" w14:textId="77777777" w:rsidR="005057BF" w:rsidRPr="005057BF" w:rsidRDefault="005057BF" w:rsidP="005057BF">
      <w:pPr>
        <w:widowControl w:val="0"/>
        <w:spacing w:after="0"/>
        <w:jc w:val="both"/>
        <w:rPr>
          <w:rFonts w:ascii="Times New Roman" w:hAnsi="Times New Roman"/>
          <w:color w:val="FF0000"/>
          <w:sz w:val="28"/>
          <w:szCs w:val="28"/>
        </w:rPr>
      </w:pPr>
    </w:p>
    <w:p w14:paraId="17F0897F" w14:textId="77777777" w:rsidR="005057BF" w:rsidRPr="005057BF" w:rsidRDefault="005057BF" w:rsidP="005057BF">
      <w:pPr>
        <w:widowControl w:val="0"/>
        <w:spacing w:after="0"/>
        <w:jc w:val="both"/>
        <w:rPr>
          <w:rFonts w:ascii="Times New Roman" w:hAnsi="Times New Roman"/>
          <w:color w:val="FF0000"/>
          <w:sz w:val="28"/>
          <w:szCs w:val="28"/>
        </w:rPr>
      </w:pPr>
    </w:p>
    <w:p w14:paraId="01D77D2B" w14:textId="77777777" w:rsidR="005057BF" w:rsidRPr="005057BF" w:rsidRDefault="005057BF" w:rsidP="005057BF">
      <w:pPr>
        <w:widowControl w:val="0"/>
        <w:spacing w:after="0"/>
        <w:jc w:val="both"/>
        <w:rPr>
          <w:rFonts w:ascii="Times New Roman" w:hAnsi="Times New Roman"/>
          <w:color w:val="FF0000"/>
          <w:sz w:val="28"/>
          <w:szCs w:val="28"/>
        </w:rPr>
      </w:pPr>
    </w:p>
    <w:p w14:paraId="42E99EA8" w14:textId="77777777" w:rsidR="005057BF" w:rsidRPr="005057BF" w:rsidRDefault="005057BF" w:rsidP="005057BF">
      <w:pPr>
        <w:widowControl w:val="0"/>
        <w:spacing w:after="0"/>
        <w:jc w:val="both"/>
        <w:rPr>
          <w:rFonts w:ascii="Times New Roman" w:hAnsi="Times New Roman"/>
          <w:color w:val="FF0000"/>
          <w:sz w:val="28"/>
          <w:szCs w:val="28"/>
        </w:rPr>
      </w:pPr>
    </w:p>
    <w:p w14:paraId="17786A2E" w14:textId="77777777" w:rsidR="005057BF" w:rsidRPr="005057BF" w:rsidRDefault="005057BF" w:rsidP="005057BF">
      <w:pPr>
        <w:widowControl w:val="0"/>
        <w:spacing w:after="0"/>
        <w:jc w:val="both"/>
        <w:rPr>
          <w:rFonts w:ascii="Times New Roman" w:hAnsi="Times New Roman"/>
          <w:color w:val="FF0000"/>
          <w:sz w:val="28"/>
          <w:szCs w:val="28"/>
        </w:rPr>
      </w:pPr>
    </w:p>
    <w:p w14:paraId="018E1459" w14:textId="77777777" w:rsidR="005057BF" w:rsidRPr="005057BF" w:rsidRDefault="005057BF" w:rsidP="005057BF">
      <w:pPr>
        <w:widowControl w:val="0"/>
        <w:spacing w:after="0"/>
        <w:jc w:val="both"/>
        <w:rPr>
          <w:rFonts w:ascii="Times New Roman" w:hAnsi="Times New Roman"/>
          <w:color w:val="FF0000"/>
          <w:sz w:val="28"/>
          <w:szCs w:val="28"/>
        </w:rPr>
      </w:pPr>
    </w:p>
    <w:p w14:paraId="42AF3F32" w14:textId="77777777" w:rsidR="005057BF" w:rsidRPr="005057BF" w:rsidRDefault="005057BF" w:rsidP="005057BF">
      <w:pPr>
        <w:widowControl w:val="0"/>
        <w:spacing w:after="0"/>
        <w:jc w:val="both"/>
        <w:rPr>
          <w:rFonts w:ascii="Times New Roman" w:hAnsi="Times New Roman"/>
          <w:color w:val="FF0000"/>
          <w:sz w:val="28"/>
          <w:szCs w:val="28"/>
        </w:rPr>
      </w:pPr>
    </w:p>
    <w:p w14:paraId="58184917" w14:textId="77777777" w:rsidR="005057BF" w:rsidRPr="005057BF" w:rsidRDefault="005057BF" w:rsidP="005057BF">
      <w:pPr>
        <w:widowControl w:val="0"/>
        <w:spacing w:after="0"/>
        <w:jc w:val="both"/>
        <w:rPr>
          <w:rFonts w:ascii="Times New Roman" w:hAnsi="Times New Roman"/>
          <w:color w:val="FF0000"/>
          <w:sz w:val="28"/>
          <w:szCs w:val="28"/>
        </w:rPr>
      </w:pPr>
    </w:p>
    <w:p w14:paraId="36B8DA30" w14:textId="77777777" w:rsidR="005057BF" w:rsidRPr="005057BF" w:rsidRDefault="005057BF" w:rsidP="005057BF">
      <w:pPr>
        <w:widowControl w:val="0"/>
        <w:spacing w:after="0"/>
        <w:jc w:val="both"/>
        <w:rPr>
          <w:rFonts w:ascii="Times New Roman" w:hAnsi="Times New Roman"/>
          <w:color w:val="FF0000"/>
          <w:sz w:val="28"/>
          <w:szCs w:val="28"/>
        </w:rPr>
      </w:pPr>
    </w:p>
    <w:p w14:paraId="6C972D50" w14:textId="77777777" w:rsidR="005057BF" w:rsidRPr="005057BF" w:rsidRDefault="005057BF" w:rsidP="005057BF">
      <w:pPr>
        <w:widowControl w:val="0"/>
        <w:spacing w:after="0"/>
        <w:jc w:val="both"/>
        <w:rPr>
          <w:rFonts w:ascii="Times New Roman" w:hAnsi="Times New Roman"/>
          <w:color w:val="FF0000"/>
          <w:sz w:val="28"/>
          <w:szCs w:val="28"/>
        </w:rPr>
      </w:pPr>
    </w:p>
    <w:p w14:paraId="7EB25A02" w14:textId="77777777" w:rsidR="005057BF" w:rsidRPr="005057BF" w:rsidRDefault="005057BF" w:rsidP="005057BF">
      <w:pPr>
        <w:widowControl w:val="0"/>
        <w:spacing w:after="0"/>
        <w:jc w:val="both"/>
        <w:rPr>
          <w:rFonts w:ascii="Times New Roman" w:hAnsi="Times New Roman"/>
          <w:color w:val="FF0000"/>
          <w:sz w:val="28"/>
          <w:szCs w:val="28"/>
        </w:rPr>
      </w:pPr>
    </w:p>
    <w:p w14:paraId="1B33F9FC" w14:textId="77777777" w:rsidR="005057BF" w:rsidRPr="005057BF" w:rsidRDefault="005057BF" w:rsidP="005057BF">
      <w:pPr>
        <w:widowControl w:val="0"/>
        <w:spacing w:after="0"/>
        <w:jc w:val="both"/>
        <w:rPr>
          <w:rFonts w:ascii="Times New Roman" w:hAnsi="Times New Roman"/>
          <w:color w:val="FF0000"/>
          <w:sz w:val="28"/>
          <w:szCs w:val="28"/>
        </w:rPr>
      </w:pPr>
    </w:p>
    <w:p w14:paraId="340A0ABF" w14:textId="77777777" w:rsidR="005057BF" w:rsidRPr="005057BF" w:rsidRDefault="005057BF" w:rsidP="005057BF">
      <w:pPr>
        <w:widowControl w:val="0"/>
        <w:spacing w:after="0"/>
        <w:jc w:val="both"/>
        <w:rPr>
          <w:rFonts w:ascii="Times New Roman" w:hAnsi="Times New Roman"/>
          <w:color w:val="FF0000"/>
          <w:sz w:val="28"/>
          <w:szCs w:val="28"/>
        </w:rPr>
      </w:pPr>
    </w:p>
    <w:p w14:paraId="004AFED5" w14:textId="77777777" w:rsidR="005057BF" w:rsidRPr="005057BF" w:rsidRDefault="005057BF" w:rsidP="005057BF">
      <w:pPr>
        <w:widowControl w:val="0"/>
        <w:spacing w:after="0"/>
        <w:jc w:val="both"/>
        <w:rPr>
          <w:rFonts w:ascii="Times New Roman" w:hAnsi="Times New Roman"/>
          <w:color w:val="FF0000"/>
          <w:sz w:val="28"/>
          <w:szCs w:val="28"/>
        </w:rPr>
      </w:pPr>
    </w:p>
    <w:p w14:paraId="581EE2C1" w14:textId="77777777" w:rsidR="005057BF" w:rsidRPr="005057BF" w:rsidRDefault="005057BF" w:rsidP="005057BF">
      <w:pPr>
        <w:widowControl w:val="0"/>
        <w:spacing w:after="0"/>
        <w:jc w:val="both"/>
        <w:rPr>
          <w:rFonts w:ascii="Times New Roman" w:hAnsi="Times New Roman"/>
          <w:color w:val="FF0000"/>
          <w:sz w:val="28"/>
          <w:szCs w:val="28"/>
        </w:rPr>
      </w:pPr>
    </w:p>
    <w:p w14:paraId="33EDFADB" w14:textId="77777777" w:rsidR="005057BF" w:rsidRPr="005057BF" w:rsidRDefault="005057BF" w:rsidP="005057BF">
      <w:pPr>
        <w:widowControl w:val="0"/>
        <w:spacing w:after="0"/>
        <w:jc w:val="both"/>
        <w:rPr>
          <w:rFonts w:ascii="Times New Roman" w:hAnsi="Times New Roman"/>
          <w:color w:val="FF0000"/>
          <w:sz w:val="28"/>
          <w:szCs w:val="28"/>
        </w:rPr>
      </w:pPr>
    </w:p>
    <w:p w14:paraId="4BBD6545" w14:textId="77777777" w:rsidR="005057BF" w:rsidRPr="005057BF" w:rsidRDefault="005057BF" w:rsidP="005057BF">
      <w:pPr>
        <w:widowControl w:val="0"/>
        <w:spacing w:after="0"/>
        <w:jc w:val="both"/>
        <w:rPr>
          <w:rFonts w:ascii="Times New Roman" w:hAnsi="Times New Roman"/>
          <w:color w:val="FF0000"/>
          <w:sz w:val="28"/>
          <w:szCs w:val="28"/>
        </w:rPr>
      </w:pPr>
    </w:p>
    <w:p w14:paraId="3BE2ED5F" w14:textId="77777777" w:rsidR="005057BF" w:rsidRPr="005057BF" w:rsidRDefault="005057BF" w:rsidP="005057BF">
      <w:pPr>
        <w:widowControl w:val="0"/>
        <w:spacing w:after="0"/>
        <w:jc w:val="both"/>
        <w:rPr>
          <w:rFonts w:ascii="Times New Roman" w:hAnsi="Times New Roman"/>
          <w:color w:val="FF0000"/>
          <w:sz w:val="28"/>
          <w:szCs w:val="28"/>
        </w:rPr>
      </w:pPr>
    </w:p>
    <w:p w14:paraId="0BB91F2B" w14:textId="77777777" w:rsidR="005057BF" w:rsidRPr="005057BF" w:rsidRDefault="005057BF" w:rsidP="005057BF">
      <w:pPr>
        <w:widowControl w:val="0"/>
        <w:spacing w:after="0"/>
        <w:jc w:val="both"/>
        <w:rPr>
          <w:rFonts w:ascii="Times New Roman" w:hAnsi="Times New Roman"/>
          <w:color w:val="FF0000"/>
          <w:sz w:val="28"/>
          <w:szCs w:val="28"/>
        </w:rPr>
      </w:pPr>
    </w:p>
    <w:p w14:paraId="57ED7D4D" w14:textId="77777777" w:rsidR="005057BF" w:rsidRPr="005057BF" w:rsidRDefault="005057BF" w:rsidP="005057BF">
      <w:pPr>
        <w:widowControl w:val="0"/>
        <w:spacing w:after="0"/>
        <w:jc w:val="both"/>
        <w:rPr>
          <w:rFonts w:ascii="Times New Roman" w:hAnsi="Times New Roman"/>
          <w:color w:val="FF0000"/>
          <w:sz w:val="28"/>
          <w:szCs w:val="28"/>
        </w:rPr>
      </w:pPr>
    </w:p>
    <w:p w14:paraId="4CECD427" w14:textId="77777777" w:rsidR="005057BF" w:rsidRPr="005057BF" w:rsidRDefault="005057BF" w:rsidP="005057BF">
      <w:pPr>
        <w:widowControl w:val="0"/>
        <w:spacing w:after="0"/>
        <w:jc w:val="both"/>
        <w:rPr>
          <w:rFonts w:ascii="Times New Roman" w:hAnsi="Times New Roman"/>
          <w:color w:val="FF0000"/>
          <w:sz w:val="28"/>
          <w:szCs w:val="28"/>
        </w:rPr>
      </w:pPr>
    </w:p>
    <w:p w14:paraId="3493CC90" w14:textId="77777777" w:rsidR="005057BF" w:rsidRPr="005057BF" w:rsidRDefault="005057BF" w:rsidP="005057BF">
      <w:pPr>
        <w:widowControl w:val="0"/>
        <w:spacing w:after="0"/>
        <w:jc w:val="both"/>
        <w:rPr>
          <w:rFonts w:ascii="Times New Roman" w:hAnsi="Times New Roman"/>
          <w:color w:val="FF0000"/>
          <w:sz w:val="28"/>
          <w:szCs w:val="28"/>
        </w:rPr>
      </w:pPr>
    </w:p>
    <w:p w14:paraId="251B7579" w14:textId="77777777" w:rsidR="005057BF" w:rsidRPr="005057BF" w:rsidRDefault="005057BF" w:rsidP="005057BF">
      <w:pPr>
        <w:widowControl w:val="0"/>
        <w:spacing w:after="0"/>
        <w:jc w:val="both"/>
        <w:rPr>
          <w:rFonts w:ascii="Times New Roman" w:hAnsi="Times New Roman"/>
          <w:color w:val="FF0000"/>
          <w:sz w:val="28"/>
          <w:szCs w:val="28"/>
        </w:rPr>
      </w:pPr>
    </w:p>
    <w:p w14:paraId="29766F89" w14:textId="77777777" w:rsidR="005057BF" w:rsidRPr="005057BF" w:rsidRDefault="005057BF" w:rsidP="005057BF">
      <w:pPr>
        <w:widowControl w:val="0"/>
        <w:spacing w:after="0"/>
        <w:jc w:val="both"/>
        <w:rPr>
          <w:rFonts w:ascii="Times New Roman" w:hAnsi="Times New Roman"/>
          <w:color w:val="FF0000"/>
          <w:sz w:val="28"/>
          <w:szCs w:val="28"/>
        </w:rPr>
      </w:pPr>
    </w:p>
    <w:p w14:paraId="3FA1A6AC" w14:textId="77777777" w:rsidR="005057BF" w:rsidRPr="005057BF" w:rsidRDefault="005057BF" w:rsidP="005057BF">
      <w:pPr>
        <w:widowControl w:val="0"/>
        <w:spacing w:after="0"/>
        <w:jc w:val="both"/>
        <w:rPr>
          <w:rFonts w:ascii="Times New Roman" w:hAnsi="Times New Roman"/>
          <w:color w:val="FF0000"/>
          <w:sz w:val="28"/>
          <w:szCs w:val="28"/>
        </w:rPr>
      </w:pPr>
    </w:p>
    <w:p w14:paraId="3783EE66" w14:textId="77777777" w:rsidR="005057BF" w:rsidRPr="005057BF" w:rsidRDefault="005057BF" w:rsidP="005057BF">
      <w:pPr>
        <w:widowControl w:val="0"/>
        <w:spacing w:after="0"/>
        <w:jc w:val="both"/>
        <w:rPr>
          <w:rFonts w:ascii="Times New Roman" w:hAnsi="Times New Roman"/>
          <w:color w:val="FF0000"/>
          <w:sz w:val="28"/>
          <w:szCs w:val="28"/>
        </w:rPr>
      </w:pPr>
    </w:p>
    <w:p w14:paraId="5B5D97B2" w14:textId="77777777" w:rsidR="005057BF" w:rsidRPr="005057BF" w:rsidRDefault="005057BF" w:rsidP="005057BF">
      <w:pPr>
        <w:widowControl w:val="0"/>
        <w:spacing w:after="0"/>
        <w:jc w:val="both"/>
        <w:rPr>
          <w:rFonts w:ascii="Times New Roman" w:hAnsi="Times New Roman"/>
          <w:color w:val="FF0000"/>
          <w:sz w:val="28"/>
          <w:szCs w:val="28"/>
        </w:rPr>
      </w:pPr>
    </w:p>
    <w:p w14:paraId="30915CEF" w14:textId="77777777" w:rsidR="005057BF" w:rsidRPr="005057BF" w:rsidRDefault="005057BF" w:rsidP="005057BF">
      <w:pPr>
        <w:widowControl w:val="0"/>
        <w:spacing w:after="0"/>
        <w:jc w:val="both"/>
        <w:rPr>
          <w:rFonts w:ascii="Times New Roman" w:hAnsi="Times New Roman"/>
          <w:color w:val="FF0000"/>
          <w:sz w:val="28"/>
          <w:szCs w:val="28"/>
        </w:rPr>
      </w:pPr>
    </w:p>
    <w:p w14:paraId="53A70B6C" w14:textId="77777777" w:rsidR="005057BF" w:rsidRPr="005057BF" w:rsidRDefault="005057BF" w:rsidP="005057BF">
      <w:pPr>
        <w:widowControl w:val="0"/>
        <w:spacing w:after="0"/>
        <w:jc w:val="both"/>
        <w:rPr>
          <w:rFonts w:ascii="Times New Roman" w:hAnsi="Times New Roman"/>
          <w:color w:val="FF0000"/>
          <w:sz w:val="28"/>
          <w:szCs w:val="28"/>
        </w:rPr>
      </w:pPr>
    </w:p>
    <w:p w14:paraId="4A6E1CD4" w14:textId="77777777" w:rsidR="005057BF" w:rsidRPr="005057BF" w:rsidRDefault="005057BF" w:rsidP="005057BF">
      <w:pPr>
        <w:widowControl w:val="0"/>
        <w:spacing w:after="0"/>
        <w:jc w:val="both"/>
        <w:rPr>
          <w:rFonts w:ascii="Times New Roman" w:hAnsi="Times New Roman"/>
          <w:color w:val="FF0000"/>
          <w:sz w:val="28"/>
          <w:szCs w:val="28"/>
        </w:rPr>
      </w:pPr>
    </w:p>
    <w:p w14:paraId="7D54CEBF" w14:textId="77777777" w:rsidR="005057BF" w:rsidRPr="005057BF" w:rsidRDefault="005057BF" w:rsidP="005057BF">
      <w:pPr>
        <w:widowControl w:val="0"/>
        <w:spacing w:after="0"/>
        <w:jc w:val="both"/>
        <w:rPr>
          <w:rFonts w:ascii="Times New Roman" w:hAnsi="Times New Roman"/>
          <w:color w:val="FF0000"/>
          <w:sz w:val="28"/>
          <w:szCs w:val="28"/>
        </w:rPr>
      </w:pPr>
    </w:p>
    <w:p w14:paraId="398C7E82" w14:textId="77777777" w:rsidR="005057BF" w:rsidRPr="005057BF" w:rsidRDefault="005057BF" w:rsidP="005057BF">
      <w:pPr>
        <w:widowControl w:val="0"/>
        <w:spacing w:after="0"/>
        <w:jc w:val="both"/>
        <w:rPr>
          <w:rFonts w:ascii="Times New Roman" w:hAnsi="Times New Roman"/>
          <w:color w:val="FF0000"/>
          <w:sz w:val="28"/>
          <w:szCs w:val="28"/>
        </w:rPr>
      </w:pPr>
    </w:p>
    <w:p w14:paraId="65B0E145"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napToGrid w:val="0"/>
          <w:sz w:val="28"/>
          <w:szCs w:val="28"/>
          <w:lang w:eastAsia="ru-RU"/>
        </w:rPr>
        <w:lastRenderedPageBreak/>
        <w:t>3. Оценка состояния и доступности наркологической медицинской помощи, медико-социальной реабилитации, социальных услуг и ресоциализации лицам, потребляющих наркотики в немедицинских целях</w:t>
      </w:r>
      <w:r w:rsidRPr="005057BF">
        <w:rPr>
          <w:rFonts w:ascii="Times New Roman" w:hAnsi="Times New Roman"/>
          <w:b/>
          <w:color w:val="FF0000"/>
          <w:sz w:val="28"/>
          <w:szCs w:val="28"/>
          <w:lang w:eastAsia="ru-RU"/>
        </w:rPr>
        <w:t xml:space="preserve"> </w:t>
      </w:r>
    </w:p>
    <w:p w14:paraId="4DBF0150" w14:textId="77777777" w:rsidR="005057BF" w:rsidRPr="005057BF" w:rsidRDefault="005057BF" w:rsidP="005057BF">
      <w:pPr>
        <w:spacing w:after="0"/>
        <w:ind w:firstLine="567"/>
        <w:jc w:val="both"/>
        <w:rPr>
          <w:rFonts w:ascii="Times New Roman" w:eastAsia="Times New Roman" w:hAnsi="Times New Roman"/>
          <w:b/>
          <w:i/>
          <w:color w:val="FF0000"/>
          <w:sz w:val="28"/>
          <w:szCs w:val="28"/>
          <w:lang w:eastAsia="ru-RU"/>
        </w:rPr>
      </w:pPr>
    </w:p>
    <w:p w14:paraId="33A22D75" w14:textId="77777777" w:rsidR="005057BF" w:rsidRPr="005057BF" w:rsidRDefault="005057BF" w:rsidP="005057BF">
      <w:pPr>
        <w:spacing w:after="0"/>
        <w:ind w:firstLine="567"/>
        <w:jc w:val="both"/>
        <w:rPr>
          <w:rFonts w:ascii="Times New Roman" w:eastAsia="Times New Roman" w:hAnsi="Times New Roman"/>
          <w:b/>
          <w:i/>
          <w:sz w:val="28"/>
          <w:szCs w:val="28"/>
          <w:lang w:eastAsia="ru-RU"/>
        </w:rPr>
      </w:pPr>
      <w:r w:rsidRPr="005057BF">
        <w:rPr>
          <w:rFonts w:ascii="Times New Roman" w:eastAsia="Times New Roman" w:hAnsi="Times New Roman"/>
          <w:b/>
          <w:i/>
          <w:sz w:val="28"/>
          <w:szCs w:val="28"/>
          <w:lang w:eastAsia="ru-RU"/>
        </w:rPr>
        <w:t>Анализ состояния и доступности на территории автономного округа наркологической медицинской помощи.</w:t>
      </w:r>
    </w:p>
    <w:p w14:paraId="6FB6C1B6" w14:textId="77777777" w:rsidR="005057BF" w:rsidRPr="005057BF" w:rsidRDefault="005057BF" w:rsidP="005057BF">
      <w:pPr>
        <w:spacing w:after="0"/>
        <w:ind w:firstLine="567"/>
        <w:jc w:val="both"/>
        <w:rPr>
          <w:rFonts w:ascii="Times New Roman" w:hAnsi="Times New Roman"/>
          <w:color w:val="FF0000"/>
          <w:sz w:val="28"/>
          <w:szCs w:val="28"/>
        </w:rPr>
      </w:pPr>
      <w:r w:rsidRPr="005057BF">
        <w:rPr>
          <w:rFonts w:ascii="Times New Roman" w:hAnsi="Times New Roman"/>
          <w:sz w:val="28"/>
          <w:szCs w:val="28"/>
        </w:rPr>
        <w:t xml:space="preserve">Наркологическую помощь в Ханты-Мансийском автономном </w:t>
      </w:r>
      <w:r w:rsidRPr="005057BF">
        <w:rPr>
          <w:rFonts w:ascii="Times New Roman" w:hAnsi="Times New Roman"/>
          <w:sz w:val="28"/>
          <w:szCs w:val="28"/>
        </w:rPr>
        <w:br/>
        <w:t xml:space="preserve">округе – Югре </w:t>
      </w:r>
      <w:r w:rsidRPr="005057BF">
        <w:rPr>
          <w:rFonts w:ascii="Times New Roman" w:hAnsi="Times New Roman"/>
          <w:color w:val="000000"/>
          <w:sz w:val="28"/>
          <w:szCs w:val="28"/>
        </w:rPr>
        <w:t>оказывают в государственных специализированных медицинских учреждениях психоневрологического профиля: 4 психоневрологических диспансера (гг. Ханты-Мансийск, Сургут, Нижневартовск, Советский район), 1 психоневрологическая больница им. Святой преподобной мученицы Елизаветы (г. Мегион).</w:t>
      </w:r>
      <w:r w:rsidRPr="005057BF">
        <w:rPr>
          <w:rFonts w:ascii="Times New Roman" w:hAnsi="Times New Roman"/>
          <w:color w:val="FF0000"/>
          <w:sz w:val="28"/>
          <w:szCs w:val="28"/>
        </w:rPr>
        <w:t xml:space="preserve"> </w:t>
      </w:r>
      <w:r w:rsidRPr="005057BF">
        <w:rPr>
          <w:rFonts w:ascii="Times New Roman" w:hAnsi="Times New Roman"/>
          <w:color w:val="000000"/>
          <w:sz w:val="28"/>
          <w:szCs w:val="28"/>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w:t>
      </w:r>
      <w:r w:rsidRPr="005057BF">
        <w:rPr>
          <w:rFonts w:ascii="Times New Roman" w:hAnsi="Times New Roman"/>
          <w:color w:val="000000"/>
          <w:sz w:val="28"/>
          <w:szCs w:val="28"/>
        </w:rPr>
        <w:br/>
        <w:t>«психиатрия-наркология», заключены договора на оказание услуг на проведение подтверждающих ХТИ по зональному принципу.</w:t>
      </w:r>
    </w:p>
    <w:p w14:paraId="513245A6" w14:textId="77777777" w:rsidR="005057BF" w:rsidRPr="005057BF" w:rsidRDefault="005057BF" w:rsidP="005057BF">
      <w:pPr>
        <w:tabs>
          <w:tab w:val="left" w:pos="1134"/>
        </w:tabs>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Стабилен врачебный кадровый состав: в автономном округе работают 75 врачей – психиатров-наркологов, в том числе в амбулаторно-поликлинических подразделениях 39 врачей – психиатров-наркологов </w:t>
      </w:r>
      <w:r w:rsidRPr="005057BF">
        <w:rPr>
          <w:rFonts w:ascii="Times New Roman" w:hAnsi="Times New Roman"/>
          <w:color w:val="000000"/>
          <w:sz w:val="28"/>
          <w:szCs w:val="28"/>
        </w:rPr>
        <w:br/>
        <w:t xml:space="preserve">(в 2016 году – 72 врача психиатра-нарколога; в 2015 году – 71 врач). Для обслуживания детско-подросткового населения функционируют </w:t>
      </w:r>
      <w:r w:rsidRPr="005057BF">
        <w:rPr>
          <w:rFonts w:ascii="Times New Roman" w:hAnsi="Times New Roman"/>
          <w:color w:val="000000"/>
          <w:sz w:val="28"/>
          <w:szCs w:val="28"/>
        </w:rPr>
        <w:br/>
        <w:t xml:space="preserve">5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 </w:t>
      </w:r>
    </w:p>
    <w:p w14:paraId="10A6C5C1" w14:textId="77777777" w:rsidR="005057BF" w:rsidRPr="005057BF" w:rsidRDefault="005057BF" w:rsidP="005057BF">
      <w:pPr>
        <w:tabs>
          <w:tab w:val="left" w:pos="1134"/>
        </w:tabs>
        <w:ind w:firstLine="709"/>
        <w:jc w:val="both"/>
        <w:rPr>
          <w:rFonts w:ascii="Times New Roman" w:hAnsi="Times New Roman"/>
          <w:sz w:val="28"/>
          <w:szCs w:val="28"/>
        </w:rPr>
      </w:pPr>
      <w:r w:rsidRPr="005057BF">
        <w:rPr>
          <w:rFonts w:ascii="Times New Roman" w:hAnsi="Times New Roman"/>
          <w:color w:val="000000"/>
          <w:sz w:val="28"/>
          <w:szCs w:val="28"/>
        </w:rPr>
        <w:t xml:space="preserve">За 2017 год в целом по автономному округу на наркологических и психиатрических койках пролечено 994 наркозависимых (в 2016 году – 960), что составило 17,4 % (в 2016 году – 16,5 %) </w:t>
      </w:r>
      <w:r w:rsidRPr="005057BF">
        <w:rPr>
          <w:rFonts w:ascii="Times New Roman" w:eastAsia="Times New Roman" w:hAnsi="Times New Roman"/>
          <w:color w:val="000000"/>
          <w:sz w:val="28"/>
          <w:szCs w:val="28"/>
          <w:lang w:eastAsia="ru-RU"/>
        </w:rPr>
        <w:t xml:space="preserve">от всех </w:t>
      </w:r>
      <w:r w:rsidRPr="005057BF">
        <w:rPr>
          <w:rFonts w:ascii="Times New Roman" w:hAnsi="Times New Roman"/>
          <w:color w:val="000000"/>
          <w:sz w:val="28"/>
          <w:szCs w:val="28"/>
        </w:rPr>
        <w:t>состоящих на диспансерном учете на конец 2017 года.</w:t>
      </w:r>
      <w:r w:rsidRPr="005057BF">
        <w:rPr>
          <w:rFonts w:ascii="Times New Roman" w:hAnsi="Times New Roman"/>
          <w:sz w:val="28"/>
          <w:szCs w:val="28"/>
        </w:rPr>
        <w:t xml:space="preserve"> </w:t>
      </w:r>
    </w:p>
    <w:p w14:paraId="68FD256C"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color w:val="000000"/>
          <w:sz w:val="28"/>
          <w:szCs w:val="28"/>
        </w:rPr>
        <w:t xml:space="preserve">Число пациентов с диагнозом «синдром зависимости от наркотиков», состоящих под диспансерным наблюдением на конец 2017 года составляет 2863 человека, что составляет 68,7 % от числа </w:t>
      </w:r>
      <w:r w:rsidRPr="005057BF">
        <w:rPr>
          <w:rFonts w:ascii="Times New Roman" w:hAnsi="Times New Roman"/>
          <w:noProof/>
          <w:color w:val="000000"/>
          <w:sz w:val="28"/>
          <w:szCs w:val="28"/>
        </w:rPr>
        <w:t>лиц, зарегистрированных наркозависимых</w:t>
      </w:r>
      <w:r w:rsidRPr="005057BF">
        <w:rPr>
          <w:rFonts w:ascii="Times New Roman" w:hAnsi="Times New Roman"/>
          <w:color w:val="000000"/>
          <w:sz w:val="28"/>
          <w:szCs w:val="28"/>
        </w:rPr>
        <w:t xml:space="preserve"> (</w:t>
      </w:r>
      <w:r w:rsidRPr="005057BF">
        <w:rPr>
          <w:rFonts w:ascii="Times New Roman" w:hAnsi="Times New Roman"/>
          <w:bCs/>
          <w:color w:val="000000"/>
          <w:sz w:val="28"/>
          <w:szCs w:val="28"/>
        </w:rPr>
        <w:t xml:space="preserve">4169). В 2016 году </w:t>
      </w:r>
      <w:r w:rsidRPr="005057BF">
        <w:rPr>
          <w:rFonts w:ascii="Times New Roman" w:hAnsi="Times New Roman"/>
          <w:color w:val="000000"/>
          <w:sz w:val="28"/>
          <w:szCs w:val="28"/>
        </w:rPr>
        <w:t>под соответствующим диспансерным наблюдением состояло 3702 человека, что составляло 88,9 % от числа зарегистрированных наркозависимых (приложение 27, 29). Таким образом, сократилась доля наркозависимых, состоящих на диспансерном учете.</w:t>
      </w:r>
      <w:r w:rsidRPr="005057BF">
        <w:rPr>
          <w:rFonts w:ascii="Times New Roman" w:hAnsi="Times New Roman"/>
          <w:color w:val="FF0000"/>
          <w:sz w:val="28"/>
          <w:szCs w:val="28"/>
        </w:rPr>
        <w:t xml:space="preserve"> </w:t>
      </w:r>
    </w:p>
    <w:p w14:paraId="529195CC" w14:textId="77777777" w:rsidR="005057BF" w:rsidRPr="005057BF" w:rsidRDefault="005057BF" w:rsidP="005057BF">
      <w:pPr>
        <w:tabs>
          <w:tab w:val="left" w:pos="1134"/>
        </w:tabs>
        <w:spacing w:after="0"/>
        <w:ind w:firstLine="709"/>
        <w:jc w:val="both"/>
        <w:rPr>
          <w:rFonts w:ascii="Times New Roman" w:hAnsi="Times New Roman"/>
          <w:color w:val="FF0000"/>
          <w:sz w:val="28"/>
          <w:szCs w:val="28"/>
        </w:rPr>
      </w:pPr>
    </w:p>
    <w:p w14:paraId="362C8CB9" w14:textId="7465B29E"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Стационарное и амбулаторное лечение лиц, страдающих патологическими зависимостями, проводится на бесплатной для пациента основе. Лекарственное обеспечение пациентов данной категории осуществляется за счет средств бюджета автономного округа. В случае,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 </w:t>
      </w:r>
    </w:p>
    <w:p w14:paraId="661F7856"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eastAsia="Times New Roman" w:hAnsi="Times New Roman"/>
          <w:i/>
          <w:color w:val="000000"/>
          <w:sz w:val="28"/>
          <w:szCs w:val="28"/>
          <w:lang w:eastAsia="ru-RU"/>
        </w:rPr>
        <w:t>Об эффективности и доступности специализированной медицинской помощи в регионе свидетельствуют следующие показатели:</w:t>
      </w:r>
    </w:p>
    <w:p w14:paraId="605860FE" w14:textId="77777777" w:rsidR="005057BF" w:rsidRPr="005057BF" w:rsidRDefault="005057BF" w:rsidP="005057BF">
      <w:pPr>
        <w:pStyle w:val="ad"/>
        <w:widowControl w:val="0"/>
        <w:spacing w:after="0"/>
        <w:jc w:val="both"/>
        <w:rPr>
          <w:rFonts w:ascii="Times New Roman" w:hAnsi="Times New Roman"/>
          <w:sz w:val="28"/>
          <w:szCs w:val="28"/>
        </w:rPr>
      </w:pPr>
      <w:r w:rsidRPr="005057BF">
        <w:rPr>
          <w:rFonts w:ascii="Times New Roman" w:eastAsia="Times New Roman" w:hAnsi="Times New Roman"/>
          <w:color w:val="000000"/>
          <w:sz w:val="28"/>
          <w:szCs w:val="28"/>
          <w:lang w:eastAsia="ru-RU"/>
        </w:rPr>
        <w:tab/>
        <w:t xml:space="preserve">а) </w:t>
      </w:r>
      <w:r w:rsidRPr="005057BF">
        <w:rPr>
          <w:rFonts w:ascii="Times New Roman" w:hAnsi="Times New Roman"/>
          <w:sz w:val="28"/>
          <w:szCs w:val="28"/>
        </w:rPr>
        <w:t xml:space="preserve">Сохраняется тенденция к снижению числа учтенной распространенности наркомании, в том числе среди несовершеннолетних, незначительном увеличении числа зарегистрированных несовершеннолетних потребителей наркотиков без признаков зависимости, а также о снижении числа первичной заболеваемости наркоманией, уменьшении числа зарегистрированных впервые в жизни несовершеннолетних потребителей наркотиков без признаков зависимости, отсутствии динамики первичной заболеваемости наркоманией среди несовершеннолетних. </w:t>
      </w:r>
    </w:p>
    <w:p w14:paraId="398DE3BD" w14:textId="77777777" w:rsidR="005057BF" w:rsidRPr="005057BF" w:rsidRDefault="005057BF" w:rsidP="005057BF">
      <w:pPr>
        <w:pStyle w:val="ad"/>
        <w:widowControl w:val="0"/>
        <w:spacing w:after="0"/>
        <w:jc w:val="both"/>
        <w:rPr>
          <w:rFonts w:ascii="Times New Roman" w:hAnsi="Times New Roman"/>
          <w:i/>
          <w:sz w:val="28"/>
          <w:szCs w:val="28"/>
        </w:rPr>
      </w:pPr>
      <w:r w:rsidRPr="005057BF">
        <w:rPr>
          <w:rFonts w:ascii="Times New Roman" w:hAnsi="Times New Roman"/>
          <w:sz w:val="28"/>
          <w:szCs w:val="28"/>
        </w:rPr>
        <w:t xml:space="preserve">        б) </w:t>
      </w:r>
      <w:r w:rsidRPr="005057BF">
        <w:rPr>
          <w:rFonts w:ascii="Times New Roman" w:hAnsi="Times New Roman"/>
          <w:color w:val="000000"/>
          <w:sz w:val="28"/>
          <w:szCs w:val="28"/>
        </w:rPr>
        <w:t xml:space="preserve">Доля снятых с диспансерного наблюдения в связи с выздоровлением (длительным воздержанием) по наркомании составляет в 2017 году 10,9 на 100 среднегодовых больных, что на 7,6 % меньше, чем в прошлом году </w:t>
      </w:r>
      <w:r w:rsidRPr="005057BF">
        <w:rPr>
          <w:rFonts w:ascii="Times New Roman" w:hAnsi="Times New Roman"/>
          <w:color w:val="000000"/>
          <w:sz w:val="28"/>
          <w:szCs w:val="28"/>
        </w:rPr>
        <w:br/>
        <w:t xml:space="preserve">(в 2016 году– 11,8 на 100 среднегодовых больных, в 2015 году – 7,6). Данный показатель отражает снижение числа лиц, снятых с наблюдения в связи с выздоровлением от числа лиц, состоящих под наблюдением. Вызвано данное обстоятельство как, собственно, снижением числа снятых с выздоровлением в 2017 году (313), в сравнении с 2016 годом (435), при относительно равном числе снятых с наблюдения в течение года (2017 г. – 1328 человек, </w:t>
      </w:r>
      <w:r w:rsidRPr="005057BF">
        <w:rPr>
          <w:rFonts w:ascii="Times New Roman" w:hAnsi="Times New Roman"/>
          <w:color w:val="000000"/>
          <w:sz w:val="28"/>
          <w:szCs w:val="28"/>
        </w:rPr>
        <w:br/>
        <w:t>2016 г. – 1336), так и увеличением числа лиц, снятых с наблюдения по причине отказа (рис.18).</w:t>
      </w:r>
      <w:r w:rsidRPr="005057BF">
        <w:rPr>
          <w:rFonts w:ascii="Times New Roman" w:hAnsi="Times New Roman"/>
          <w:color w:val="FF0000"/>
          <w:sz w:val="28"/>
          <w:szCs w:val="28"/>
        </w:rPr>
        <w:t xml:space="preserve"> </w:t>
      </w:r>
    </w:p>
    <w:p w14:paraId="13669FFB"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eastAsia="Times New Roman" w:hAnsi="Times New Roman"/>
          <w:color w:val="FF0000"/>
          <w:sz w:val="28"/>
          <w:szCs w:val="28"/>
          <w:lang w:eastAsia="ru-RU"/>
        </w:rPr>
        <w:tab/>
      </w:r>
    </w:p>
    <w:p w14:paraId="63141D40" w14:textId="77777777" w:rsidR="005057BF" w:rsidRPr="005057BF" w:rsidRDefault="005057BF" w:rsidP="005057BF">
      <w:pPr>
        <w:spacing w:after="0"/>
        <w:ind w:firstLine="709"/>
        <w:jc w:val="both"/>
        <w:rPr>
          <w:rFonts w:ascii="Times New Roman" w:hAnsi="Times New Roman"/>
          <w:b/>
          <w:color w:val="FF0000"/>
          <w:sz w:val="28"/>
          <w:szCs w:val="28"/>
        </w:rPr>
      </w:pPr>
    </w:p>
    <w:p w14:paraId="15B2FB84" w14:textId="7823C126" w:rsidR="005057BF" w:rsidRPr="005057BF" w:rsidRDefault="005057BF" w:rsidP="005057BF">
      <w:pPr>
        <w:spacing w:after="0"/>
        <w:ind w:firstLine="709"/>
        <w:jc w:val="both"/>
        <w:rPr>
          <w:rFonts w:ascii="Times New Roman" w:hAnsi="Times New Roman"/>
          <w:b/>
          <w:color w:val="FF0000"/>
          <w:sz w:val="28"/>
          <w:szCs w:val="28"/>
        </w:rPr>
      </w:pPr>
      <w:r w:rsidRPr="005057BF">
        <w:rPr>
          <w:rFonts w:ascii="Times New Roman" w:hAnsi="Times New Roman"/>
          <w:b/>
          <w:noProof/>
          <w:color w:val="FF0000"/>
          <w:sz w:val="28"/>
          <w:szCs w:val="28"/>
          <w:lang w:eastAsia="ru-RU"/>
        </w:rPr>
        <w:lastRenderedPageBreak/>
        <w:drawing>
          <wp:inline distT="0" distB="0" distL="0" distR="0" wp14:anchorId="2331C4F3" wp14:editId="64ADBC75">
            <wp:extent cx="5483225" cy="3197225"/>
            <wp:effectExtent l="0" t="0" r="22225" b="22225"/>
            <wp:docPr id="33" name="Диаграмма 33" descr="Заголовок: доля снятых с диспансерного наблюдения в связи с выздоровление (на 100 тыс населения)"/>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67B393" w14:textId="77777777" w:rsidR="005057BF" w:rsidRPr="005057BF" w:rsidRDefault="005057BF" w:rsidP="005057BF">
      <w:pPr>
        <w:spacing w:after="0"/>
        <w:ind w:firstLine="709"/>
        <w:jc w:val="both"/>
        <w:rPr>
          <w:rFonts w:ascii="Times New Roman" w:hAnsi="Times New Roman"/>
          <w:color w:val="000000"/>
          <w:sz w:val="28"/>
          <w:szCs w:val="28"/>
          <w:lang w:eastAsia="x-none"/>
        </w:rPr>
      </w:pPr>
      <w:r w:rsidRPr="005057BF">
        <w:rPr>
          <w:rFonts w:ascii="Times New Roman" w:hAnsi="Times New Roman"/>
          <w:b/>
          <w:color w:val="000000"/>
          <w:sz w:val="28"/>
          <w:szCs w:val="28"/>
        </w:rPr>
        <w:t xml:space="preserve">Рис. 18 </w:t>
      </w:r>
      <w:r w:rsidRPr="005057BF">
        <w:rPr>
          <w:rFonts w:ascii="Times New Roman" w:eastAsia="Times New Roman" w:hAnsi="Times New Roman"/>
          <w:b/>
          <w:color w:val="000000"/>
          <w:sz w:val="28"/>
          <w:szCs w:val="28"/>
          <w:lang w:eastAsia="ru-RU"/>
        </w:rPr>
        <w:t xml:space="preserve">Доля снятых с диспансерного наблюдения в связи с выздоровлением (длительным воздержанием) по наркомании </w:t>
      </w:r>
      <w:r w:rsidRPr="005057BF">
        <w:rPr>
          <w:rFonts w:ascii="Times New Roman" w:hAnsi="Times New Roman"/>
          <w:b/>
          <w:color w:val="000000"/>
          <w:sz w:val="28"/>
          <w:szCs w:val="28"/>
        </w:rPr>
        <w:t xml:space="preserve">в </w:t>
      </w:r>
      <w:r w:rsidRPr="005057BF">
        <w:rPr>
          <w:rFonts w:ascii="Times New Roman" w:hAnsi="Times New Roman"/>
          <w:b/>
          <w:color w:val="000000"/>
          <w:sz w:val="28"/>
          <w:szCs w:val="28"/>
        </w:rPr>
        <w:br/>
        <w:t>Ханты-Мансийском автономном округе – Югре</w:t>
      </w:r>
      <w:r w:rsidRPr="005057BF">
        <w:rPr>
          <w:rFonts w:ascii="Times New Roman" w:hAnsi="Times New Roman"/>
          <w:color w:val="000000"/>
          <w:sz w:val="28"/>
          <w:szCs w:val="28"/>
          <w:lang w:eastAsia="x-none"/>
        </w:rPr>
        <w:t xml:space="preserve"> </w:t>
      </w:r>
    </w:p>
    <w:p w14:paraId="3B60BFDB" w14:textId="77777777" w:rsidR="005057BF" w:rsidRPr="005057BF" w:rsidRDefault="005057BF" w:rsidP="005057BF">
      <w:pPr>
        <w:spacing w:after="0"/>
        <w:ind w:firstLine="709"/>
        <w:jc w:val="both"/>
        <w:rPr>
          <w:rFonts w:ascii="Times New Roman" w:hAnsi="Times New Roman"/>
          <w:color w:val="FF0000"/>
          <w:sz w:val="28"/>
          <w:szCs w:val="28"/>
          <w:lang w:eastAsia="x-none"/>
        </w:rPr>
      </w:pPr>
    </w:p>
    <w:p w14:paraId="09AD09E8" w14:textId="77777777" w:rsidR="005057BF" w:rsidRPr="005057BF" w:rsidRDefault="005057BF" w:rsidP="005057BF">
      <w:pPr>
        <w:pStyle w:val="af"/>
        <w:spacing w:after="0"/>
        <w:ind w:firstLine="709"/>
        <w:jc w:val="both"/>
        <w:rPr>
          <w:rFonts w:ascii="Times New Roman" w:hAnsi="Times New Roman"/>
          <w:i/>
          <w:color w:val="000000"/>
          <w:sz w:val="28"/>
          <w:szCs w:val="28"/>
        </w:rPr>
      </w:pPr>
      <w:r w:rsidRPr="005057BF">
        <w:rPr>
          <w:rFonts w:ascii="Times New Roman" w:eastAsia="Times New Roman" w:hAnsi="Times New Roman"/>
          <w:color w:val="000000"/>
          <w:sz w:val="28"/>
          <w:szCs w:val="28"/>
          <w:lang w:eastAsia="ru-RU"/>
        </w:rPr>
        <w:t>в</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С апреля 2016 года действует новый Порядок оказания медицинской помощи по профилю «психиатрия-наркология» и Порядок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(утвержденный приказом Министерства здравоохранения РФ от </w:t>
      </w:r>
      <w:r w:rsidRPr="005057BF">
        <w:rPr>
          <w:rFonts w:ascii="Times New Roman" w:hAnsi="Times New Roman"/>
          <w:color w:val="000000"/>
          <w:sz w:val="28"/>
          <w:szCs w:val="28"/>
        </w:rPr>
        <w:br/>
        <w:t>30 декабря 2015 г. № 1034н.) Данным документом урегулированы вопросы оказания медпомощи по профилю «психиатрия-наркология», определен порядок диспансерного наблюдения за лицами с психическими расстройствами и (или) расстройствами поведения, связанными с употреблением психоактивных веществ, установлены особенности оказания специализированной медицинской помощи, закреплены правила организации деятельности кабинета профилактики наркологических расстройств. Урегулированы вопросы функционирования наркологического дневного стационара.</w:t>
      </w:r>
    </w:p>
    <w:p w14:paraId="4E61B87C"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г) Расширены возможности проведения лечебно-профилактической работы с лицами</w:t>
      </w:r>
      <w:r w:rsidRPr="005057BF">
        <w:rPr>
          <w:rFonts w:ascii="Times New Roman" w:hAnsi="Times New Roman"/>
          <w:sz w:val="28"/>
          <w:szCs w:val="28"/>
        </w:rPr>
        <w:t xml:space="preserve">, привлеченными к уголовной ответственности: </w:t>
      </w:r>
      <w:r w:rsidRPr="005057BF">
        <w:rPr>
          <w:rFonts w:ascii="Times New Roman" w:hAnsi="Times New Roman"/>
          <w:color w:val="000000"/>
          <w:sz w:val="28"/>
          <w:szCs w:val="28"/>
        </w:rPr>
        <w:t xml:space="preserve">в 2017 году проведено 341 врачебно-наркологическая экспертиза для направления на обязательное или альтернативное лечение, в 2016 году – 441. Доля обратившихся в связи с решением суда о назначении обязательного или альтернативного лечения от количества проведенных врачебно-наркологических экспертиз составила в 2017 году – 54,8 %, в </w:t>
      </w:r>
      <w:r w:rsidRPr="005057BF">
        <w:rPr>
          <w:rFonts w:ascii="Times New Roman" w:hAnsi="Times New Roman"/>
          <w:color w:val="000000"/>
          <w:sz w:val="28"/>
          <w:szCs w:val="28"/>
        </w:rPr>
        <w:br/>
      </w:r>
      <w:r w:rsidRPr="005057BF">
        <w:rPr>
          <w:rFonts w:ascii="Times New Roman" w:hAnsi="Times New Roman"/>
          <w:color w:val="000000"/>
          <w:sz w:val="28"/>
          <w:szCs w:val="28"/>
        </w:rPr>
        <w:lastRenderedPageBreak/>
        <w:t xml:space="preserve">2016 году – 55,3 %. Так, в течение 2017 года обратились в связи с решением суда о назначении обязательного или альтернативного лечения 187 человек (АППГ – 244). Успешно закончившие такое лечение – 231 человек или 82,8 %, от числа прекративших обязательное или альтернативное </w:t>
      </w:r>
      <w:r w:rsidRPr="005057BF">
        <w:rPr>
          <w:rFonts w:ascii="Times New Roman" w:hAnsi="Times New Roman"/>
          <w:color w:val="000000"/>
          <w:sz w:val="28"/>
          <w:szCs w:val="28"/>
        </w:rPr>
        <w:br/>
        <w:t>лечение – 279. В 2016 году – успешно завершили лечение 226 человек, или 88,3 % от числа окончивших лечение (256). Прервавших лечение и отказавшихся его проходить в 2017 году – 31 человек (11,1 % от числа окончивших лечение), в 2016 году – 27 человек, или 10,5 %.</w:t>
      </w:r>
    </w:p>
    <w:p w14:paraId="15EF5786"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eastAsia="Times New Roman" w:hAnsi="Times New Roman"/>
          <w:i/>
          <w:color w:val="000000"/>
          <w:sz w:val="28"/>
          <w:szCs w:val="28"/>
          <w:lang w:val="x-none" w:eastAsia="x-none"/>
        </w:rPr>
        <w:t>Таким образом,</w:t>
      </w:r>
      <w:r w:rsidRPr="005057BF">
        <w:rPr>
          <w:rFonts w:ascii="Times New Roman" w:eastAsia="Times New Roman" w:hAnsi="Times New Roman"/>
          <w:color w:val="000000"/>
          <w:sz w:val="28"/>
          <w:szCs w:val="28"/>
          <w:lang w:val="x-none" w:eastAsia="x-none"/>
        </w:rPr>
        <w:t xml:space="preserve"> приведенные показатели дают основания </w:t>
      </w:r>
      <w:r w:rsidRPr="005057BF">
        <w:rPr>
          <w:rFonts w:ascii="Times New Roman" w:eastAsia="Times New Roman" w:hAnsi="Times New Roman"/>
          <w:color w:val="000000"/>
          <w:sz w:val="28"/>
          <w:szCs w:val="28"/>
          <w:lang w:eastAsia="x-none"/>
        </w:rPr>
        <w:t>утверждать</w:t>
      </w:r>
      <w:r w:rsidRPr="005057BF">
        <w:rPr>
          <w:rFonts w:ascii="Times New Roman" w:eastAsia="Times New Roman" w:hAnsi="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5057BF">
        <w:rPr>
          <w:rFonts w:ascii="Times New Roman" w:eastAsia="Times New Roman" w:hAnsi="Times New Roman"/>
          <w:color w:val="000000"/>
          <w:sz w:val="28"/>
          <w:szCs w:val="28"/>
          <w:lang w:eastAsia="ru-RU"/>
        </w:rPr>
        <w:t>На сегодняшний день потребность в открытии новых и расширении действующих реабилитационных центров для наркозависимых лиц отсутствует.</w:t>
      </w:r>
    </w:p>
    <w:p w14:paraId="19FD676E" w14:textId="77777777" w:rsidR="005057BF" w:rsidRPr="005057BF" w:rsidRDefault="005057BF" w:rsidP="005057BF">
      <w:pPr>
        <w:spacing w:after="0"/>
        <w:ind w:firstLine="567"/>
        <w:jc w:val="both"/>
        <w:rPr>
          <w:rFonts w:ascii="Times New Roman" w:hAnsi="Times New Roman"/>
          <w:b/>
          <w:i/>
          <w:color w:val="000000"/>
          <w:sz w:val="28"/>
          <w:szCs w:val="28"/>
        </w:rPr>
      </w:pPr>
      <w:r w:rsidRPr="005057BF">
        <w:rPr>
          <w:rFonts w:ascii="Times New Roman" w:eastAsia="Times New Roman" w:hAnsi="Times New Roman"/>
          <w:b/>
          <w:i/>
          <w:color w:val="000000"/>
          <w:sz w:val="28"/>
          <w:szCs w:val="28"/>
          <w:lang w:eastAsia="ru-RU"/>
        </w:rPr>
        <w:t xml:space="preserve">Анализ состояния и доступности </w:t>
      </w:r>
      <w:r w:rsidRPr="005057BF">
        <w:rPr>
          <w:rFonts w:ascii="Times New Roman" w:hAnsi="Times New Roman"/>
          <w:b/>
          <w:bCs/>
          <w:i/>
          <w:color w:val="000000"/>
          <w:sz w:val="28"/>
          <w:szCs w:val="28"/>
        </w:rPr>
        <w:t>региональной системы реабилитации и ресоциализации наркозависимых.</w:t>
      </w:r>
    </w:p>
    <w:p w14:paraId="29759FD5"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В Ханты-Мансийском автономном округе – Югре </w:t>
      </w:r>
      <w:r w:rsidRPr="005057BF">
        <w:rPr>
          <w:rFonts w:ascii="Times New Roman" w:hAnsi="Times New Roman"/>
          <w:sz w:val="28"/>
          <w:szCs w:val="28"/>
        </w:rPr>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2081830D"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eastAsia="Times New Roman" w:hAnsi="Times New Roman"/>
          <w:color w:val="000000"/>
          <w:sz w:val="28"/>
          <w:szCs w:val="28"/>
          <w:lang w:eastAsia="ru-RU"/>
        </w:rPr>
        <w:t>Медико-социальная реабилитация организована на 128 койко-местах, в том числе: в казенном учреждении «Лемпинский наркологический реабилитационный центр»; в отделениях Советской психоневрологической больнице, в Сургутской клинической психоневрологической больнице,  в Нижневартовской психоневрологической больнице (</w:t>
      </w:r>
      <w:r w:rsidRPr="005057BF">
        <w:rPr>
          <w:rFonts w:ascii="Times New Roman" w:hAnsi="Times New Roman"/>
          <w:sz w:val="28"/>
          <w:szCs w:val="28"/>
        </w:rPr>
        <w:t>больше, чем в остальных субъектах Уральского федерального округа).</w:t>
      </w:r>
    </w:p>
    <w:p w14:paraId="238D46F1"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hAnsi="Times New Roman"/>
          <w:sz w:val="28"/>
          <w:szCs w:val="28"/>
        </w:rPr>
        <w:t xml:space="preserve">О системном подходе к прохождению социальной реабилитации и ресоциализации на территории автономного округа свидетельствует налаженный алгоритм межведомственного взаимодействия принят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w:t>
      </w:r>
      <w:r w:rsidRPr="005057BF">
        <w:rPr>
          <w:rFonts w:ascii="Times New Roman" w:hAnsi="Times New Roman"/>
          <w:sz w:val="28"/>
          <w:szCs w:val="28"/>
        </w:rPr>
        <w:lastRenderedPageBreak/>
        <w:t xml:space="preserve">социального развития Ханты-Мансийского автономного округа – Югры </w:t>
      </w:r>
      <w:r w:rsidRPr="005057BF">
        <w:rPr>
          <w:rFonts w:ascii="Times New Roman" w:hAnsi="Times New Roman"/>
          <w:sz w:val="28"/>
          <w:szCs w:val="28"/>
        </w:rPr>
        <w:br/>
        <w:t>№ 122-р, Департамента здравоохранения Ханты-Мансийского автономного округа – Югры № 144 от 27 февраля 2015 года). 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14:paraId="7DE74E62"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r w:rsidRPr="005057BF">
        <w:rPr>
          <w:rFonts w:ascii="Times New Roman" w:eastAsia="Times New Roman" w:hAnsi="Times New Roman"/>
          <w:bCs/>
          <w:color w:val="000000"/>
          <w:sz w:val="28"/>
          <w:szCs w:val="28"/>
          <w:lang w:eastAsia="ru-RU"/>
        </w:rPr>
        <w:t xml:space="preserve">Важным компонентом созданной </w:t>
      </w:r>
      <w:r w:rsidRPr="005057BF">
        <w:rPr>
          <w:rFonts w:ascii="Times New Roman" w:eastAsia="Times New Roman" w:hAnsi="Times New Roman"/>
          <w:color w:val="000000"/>
          <w:sz w:val="28"/>
          <w:szCs w:val="28"/>
          <w:lang w:eastAsia="ru-RU"/>
        </w:rPr>
        <w:t xml:space="preserve">системы предоставления реабилитационных  услуг являются: </w:t>
      </w:r>
      <w:r w:rsidRPr="005057BF">
        <w:rPr>
          <w:rFonts w:ascii="Times New Roman" w:eastAsia="Times New Roman" w:hAnsi="Times New Roman"/>
          <w:i/>
          <w:color w:val="000000"/>
          <w:sz w:val="28"/>
          <w:szCs w:val="28"/>
          <w:lang w:eastAsia="ru-RU"/>
        </w:rPr>
        <w:t>некоммерческие организации -</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региональная общественная организация </w:t>
      </w:r>
      <w:r w:rsidRPr="005057BF">
        <w:rPr>
          <w:rFonts w:ascii="Times New Roman" w:hAnsi="Times New Roman"/>
          <w:color w:val="000000"/>
          <w:sz w:val="28"/>
          <w:szCs w:val="28"/>
        </w:rPr>
        <w:t xml:space="preserve">по профилактике и реабилитации лиц, страдающих заболеваниями алкоголизмом и наркоманией </w:t>
      </w:r>
      <w:r w:rsidRPr="005057BF">
        <w:rPr>
          <w:rFonts w:ascii="Times New Roman" w:eastAsia="Times New Roman" w:hAnsi="Times New Roman"/>
          <w:color w:val="000000"/>
          <w:sz w:val="28"/>
          <w:szCs w:val="28"/>
          <w:lang w:eastAsia="ru-RU"/>
        </w:rPr>
        <w:t xml:space="preserve">«Чистый путь», г. </w:t>
      </w:r>
      <w:r w:rsidRPr="005057BF">
        <w:rPr>
          <w:rFonts w:ascii="Times New Roman" w:hAnsi="Times New Roman"/>
          <w:color w:val="000000"/>
          <w:sz w:val="28"/>
          <w:szCs w:val="28"/>
        </w:rPr>
        <w:t xml:space="preserve">Сургут, региональная благотворительная общественная организация социальной адаптации граждан «Путь к Себе»; общественная организация Ханты-Мансийского автономного округа – Югры «Центр социальной реабилитации «Борей» Ханты-Мансийского района; пожертвования частных лиц, спонсорская помощь за счет которых существуют организации, позволяют увеличить число лиц, прошедших реабилитацию </w:t>
      </w:r>
      <w:r w:rsidRPr="005057BF">
        <w:rPr>
          <w:rFonts w:ascii="Times New Roman" w:hAnsi="Times New Roman"/>
          <w:color w:val="000000"/>
          <w:sz w:val="28"/>
          <w:szCs w:val="28"/>
        </w:rPr>
        <w:br/>
      </w:r>
      <w:r w:rsidRPr="005057BF">
        <w:rPr>
          <w:rFonts w:ascii="Times New Roman" w:eastAsia="Times New Roman" w:hAnsi="Times New Roman"/>
          <w:color w:val="000000"/>
          <w:sz w:val="28"/>
          <w:szCs w:val="28"/>
          <w:lang w:eastAsia="ru-RU"/>
        </w:rPr>
        <w:t>(Приложение 43).</w:t>
      </w:r>
    </w:p>
    <w:p w14:paraId="2DB706B4"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
    <w:p w14:paraId="61890007" w14:textId="77777777" w:rsidR="005057BF" w:rsidRPr="005057BF" w:rsidRDefault="005057BF" w:rsidP="005057BF">
      <w:pPr>
        <w:tabs>
          <w:tab w:val="left" w:pos="6645"/>
        </w:tabs>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Между специализированными медицинскими организациями, оказывающими наркологическую помощь, заключены соглашения о сотрудничестве между епархиями Русской Православной Церкви расположенными на территории Ханты-Мансийского автономного </w:t>
      </w:r>
      <w:r w:rsidRPr="005057BF">
        <w:rPr>
          <w:rFonts w:ascii="Times New Roman" w:eastAsia="Times New Roman" w:hAnsi="Times New Roman"/>
          <w:color w:val="000000"/>
          <w:sz w:val="28"/>
          <w:szCs w:val="28"/>
          <w:lang w:eastAsia="ru-RU"/>
        </w:rPr>
        <w:br/>
        <w:t>округа – Югры, проводятся совместные профилактические мероприятия, направленные на реабилитацию и ресоциализацию лиц, страдающих наркологическими расстройствами.</w:t>
      </w:r>
    </w:p>
    <w:p w14:paraId="5FD3082C"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Бюджетными учреждениями автономного округа «Ханты-Мансийская клиническая психоневрологическая больница», «Советская психоневрологическая больница», «Нижневартовская психоневрологическая больница», «Сургутская клиническая психоневрологическая больница», «Психоневрологическая больница имени Святой Преподобномученицы Елизаветы», казенным учреждением автономного округа «Лемпинский наркологический реабилитационный центр» заключены соглашения о сотрудничестве с епархиями Русской Православной Церкви, расположенными на территории автономного округа. На основании соглашений проводятся совместные профилактические мероприятия, направленные на реабилитацию и ресоциализацию лиц с наркологическими расстройствами.</w:t>
      </w:r>
    </w:p>
    <w:p w14:paraId="3DED74F3"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При Кафедральном Соборе Преображения Господа Иисуса Христа, организовано региональное отделение сообщества «Трезвения», представители которого участвуют в профилактических мероприятиях на базе бюджетного учреждения автономного округа «Сургутская клиническая психоневрологическая больница».</w:t>
      </w:r>
    </w:p>
    <w:p w14:paraId="59AC5682"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Совместный опыт работы медицинских сотрудников, оказывающих наркологическую помощь и опыт пастырского «окормления», позволяет выработать системный подход духовно-реабилитационной деятельности, носящей постоянный характер, что важно для лиц, страдающих наркологическими расстройствами, нуждающихся в длительном наблюдении и опеке.</w:t>
      </w:r>
    </w:p>
    <w:p w14:paraId="437F96F6"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Общественные советы медицинских организаций автономного округа, оказывающих наркологическую помощь, включены представители РПЦ, которые принимают участие в заседаниях по вопросам медицинского сопровождения лиц, страдающих наркологическими расстройствами.</w:t>
      </w:r>
    </w:p>
    <w:p w14:paraId="10CF3E20" w14:textId="77777777" w:rsidR="005057BF" w:rsidRPr="005057BF" w:rsidRDefault="005057BF" w:rsidP="005057BF">
      <w:pPr>
        <w:tabs>
          <w:tab w:val="left" w:pos="0"/>
        </w:tabs>
        <w:spacing w:after="0" w:line="286" w:lineRule="auto"/>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ab/>
        <w:t xml:space="preserve">Бюджетным </w:t>
      </w:r>
      <w:r w:rsidRPr="005057BF">
        <w:rPr>
          <w:rFonts w:ascii="Times New Roman" w:hAnsi="Times New Roman"/>
          <w:sz w:val="28"/>
          <w:szCs w:val="28"/>
        </w:rPr>
        <w:t>учреждением автономного округа «Центр социальной адаптации «Феникс» (далее – Центр)</w:t>
      </w:r>
      <w:r w:rsidRPr="005057BF">
        <w:rPr>
          <w:rFonts w:ascii="Times New Roman" w:hAnsi="Times New Roman"/>
          <w:sz w:val="24"/>
          <w:szCs w:val="24"/>
        </w:rPr>
        <w:t xml:space="preserve"> </w:t>
      </w:r>
      <w:r w:rsidRPr="005057BF">
        <w:rPr>
          <w:rFonts w:ascii="Times New Roman" w:eastAsia="Times New Roman" w:hAnsi="Times New Roman"/>
          <w:sz w:val="28"/>
          <w:szCs w:val="28"/>
          <w:lang w:eastAsia="ru-RU"/>
        </w:rPr>
        <w:t>заключены соглашения о взаимодействии с Храмом Рождества Христова г. Нижневартовска, Храмом Святителя Николая Чудотворца Нижневартовского района на бессрочной основе. Представитель Храма Рождества Христова является председателем  попечительского совета Центра.</w:t>
      </w:r>
    </w:p>
    <w:p w14:paraId="798F1488" w14:textId="77777777" w:rsidR="005057BF" w:rsidRPr="005057BF" w:rsidRDefault="005057BF" w:rsidP="005057BF">
      <w:pPr>
        <w:shd w:val="clear" w:color="auto" w:fill="FFFFFF"/>
        <w:spacing w:after="0"/>
        <w:jc w:val="both"/>
        <w:rPr>
          <w:rFonts w:ascii="Times New Roman" w:eastAsia="Times New Roman" w:hAnsi="Times New Roman"/>
          <w:color w:val="FF0000"/>
          <w:sz w:val="28"/>
          <w:szCs w:val="28"/>
          <w:lang w:eastAsia="ru-RU"/>
        </w:rPr>
      </w:pPr>
    </w:p>
    <w:p w14:paraId="0113AD7B" w14:textId="77777777" w:rsidR="005057BF" w:rsidRPr="005057BF" w:rsidRDefault="005057BF" w:rsidP="005057BF">
      <w:pPr>
        <w:shd w:val="clear" w:color="auto" w:fill="FFFFFF"/>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i/>
          <w:color w:val="000000"/>
          <w:sz w:val="28"/>
          <w:szCs w:val="28"/>
          <w:lang w:eastAsia="ru-RU"/>
        </w:rPr>
        <w:t>Об эффективности созданной системы реабилитации свидетельствуют следующие данные</w:t>
      </w:r>
      <w:r w:rsidRPr="005057BF">
        <w:rPr>
          <w:rFonts w:ascii="Times New Roman" w:eastAsia="Times New Roman" w:hAnsi="Times New Roman"/>
          <w:color w:val="000000"/>
          <w:sz w:val="28"/>
          <w:szCs w:val="28"/>
          <w:lang w:eastAsia="ru-RU"/>
        </w:rPr>
        <w:t xml:space="preserve">. </w:t>
      </w:r>
    </w:p>
    <w:p w14:paraId="6AF2F5C3"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Из числа больных с диагнозом зависимости от наркотиков, состоящих под наблюдением на конец 2017 года, находятся </w:t>
      </w:r>
      <w:r w:rsidRPr="005057BF">
        <w:rPr>
          <w:rFonts w:ascii="Times New Roman" w:hAnsi="Times New Roman"/>
          <w:b/>
          <w:color w:val="000000"/>
          <w:sz w:val="28"/>
          <w:szCs w:val="28"/>
        </w:rPr>
        <w:t>в ремиссии:</w:t>
      </w:r>
      <w:r w:rsidRPr="005057BF">
        <w:rPr>
          <w:rFonts w:ascii="Times New Roman" w:hAnsi="Times New Roman"/>
          <w:color w:val="000000"/>
          <w:sz w:val="28"/>
          <w:szCs w:val="28"/>
        </w:rPr>
        <w:t xml:space="preserve"> от 6 месяцев до 1 года – 587 человек, или 20,5 % от числа наркозависимых, состоящих на диспансерном наблюдении (2016 год – 468, или 12,6 %); от 1 года до </w:t>
      </w:r>
      <w:r w:rsidRPr="005057BF">
        <w:rPr>
          <w:rFonts w:ascii="Times New Roman" w:hAnsi="Times New Roman"/>
          <w:color w:val="000000"/>
          <w:sz w:val="28"/>
          <w:szCs w:val="28"/>
        </w:rPr>
        <w:br/>
        <w:t xml:space="preserve">2 лет – 438 человек, или 15,2 % (2016 год – 497, или 13,4 %); свыше </w:t>
      </w:r>
      <w:r w:rsidRPr="005057BF">
        <w:rPr>
          <w:rFonts w:ascii="Times New Roman" w:hAnsi="Times New Roman"/>
          <w:color w:val="000000"/>
          <w:sz w:val="28"/>
          <w:szCs w:val="28"/>
        </w:rPr>
        <w:br/>
        <w:t>2-х лет – 389 человек, или 13,6 % (2016 год – 632, или 17,1 %). В 2017 году снято с наблюдения наркозависимых в связи с выздоровлением 313 человек, или 49,5 % от числа лиц, находящихся в ремиссии свыше 2-х лет на конец 2016 года.</w:t>
      </w:r>
    </w:p>
    <w:p w14:paraId="05CB2EE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В 2017 году из 847 пролеченных наркозависимых в программы стационарной реабилитации включены 169 пациентов (20,0 % от числа пролеченных, в 2016 году – 18,4 %). В программы амбулаторной реабилитации – 144 человека (5,0 %, в 2016 году – 3,4 %). При этом 117 пациентов (69,2 % из числа включённых, в 2016 году – 63,0 %) успешно </w:t>
      </w:r>
      <w:r w:rsidRPr="005057BF">
        <w:rPr>
          <w:rFonts w:ascii="Times New Roman" w:hAnsi="Times New Roman"/>
          <w:sz w:val="28"/>
          <w:szCs w:val="28"/>
        </w:rPr>
        <w:lastRenderedPageBreak/>
        <w:t xml:space="preserve">окончили курс стационарной реабилитации и 96 – амбулаторной (66,7 %, в 2016 году – 72,4 %) (приложение 30). </w:t>
      </w:r>
    </w:p>
    <w:p w14:paraId="5ED2487A" w14:textId="36FB3746"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noProof/>
          <w:lang w:eastAsia="ru-RU"/>
        </w:rPr>
        <w:drawing>
          <wp:inline distT="0" distB="0" distL="0" distR="0" wp14:anchorId="475D69CE" wp14:editId="62677B8A">
            <wp:extent cx="5483225" cy="3197225"/>
            <wp:effectExtent l="0" t="0" r="22225" b="2222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3348E3"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7E7FFAC3" w14:textId="77777777" w:rsidR="005057BF" w:rsidRPr="005057BF" w:rsidRDefault="005057BF" w:rsidP="005057BF">
      <w:pPr>
        <w:spacing w:after="0"/>
        <w:ind w:firstLine="709"/>
        <w:jc w:val="both"/>
        <w:rPr>
          <w:rFonts w:ascii="Times New Roman" w:hAnsi="Times New Roman"/>
          <w:b/>
          <w:color w:val="000000"/>
          <w:sz w:val="28"/>
          <w:szCs w:val="28"/>
        </w:rPr>
      </w:pPr>
      <w:r w:rsidRPr="005057BF">
        <w:rPr>
          <w:rFonts w:ascii="Times New Roman" w:hAnsi="Times New Roman"/>
          <w:b/>
          <w:color w:val="000000"/>
          <w:sz w:val="28"/>
          <w:szCs w:val="28"/>
        </w:rPr>
        <w:t xml:space="preserve">Рис. 19 Эффективность стационарной и амбулаторной реабилитации в Ханты-Мансийском автономном округе – Югре </w:t>
      </w:r>
    </w:p>
    <w:p w14:paraId="0EC403ED"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10D762F5"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Представленные данные свидетельствуют об эффективности работы </w:t>
      </w:r>
      <w:r w:rsidRPr="005057BF">
        <w:rPr>
          <w:rFonts w:ascii="Times New Roman" w:hAnsi="Times New Roman"/>
          <w:bCs/>
          <w:color w:val="000000"/>
          <w:sz w:val="28"/>
          <w:szCs w:val="28"/>
        </w:rPr>
        <w:t xml:space="preserve">комплексной реабилитации, о выработке у пациентов устойчивой мотивации на дальнейшую реабилитацию: увеличивается доля лиц, включенных в программы стационарной и амбулаторной реабилитации; </w:t>
      </w:r>
      <w:r w:rsidRPr="005057BF">
        <w:rPr>
          <w:rFonts w:ascii="Times New Roman" w:hAnsi="Times New Roman"/>
          <w:color w:val="000000"/>
          <w:sz w:val="28"/>
          <w:szCs w:val="28"/>
        </w:rPr>
        <w:t>положительную динамику</w:t>
      </w:r>
      <w:r w:rsidRPr="005057BF">
        <w:rPr>
          <w:rFonts w:ascii="Times New Roman" w:hAnsi="Times New Roman"/>
          <w:bCs/>
          <w:color w:val="000000"/>
          <w:sz w:val="28"/>
          <w:szCs w:val="28"/>
        </w:rPr>
        <w:t xml:space="preserve"> демонстрирует </w:t>
      </w:r>
      <w:r w:rsidRPr="005057BF">
        <w:rPr>
          <w:rFonts w:ascii="Times New Roman" w:hAnsi="Times New Roman"/>
          <w:color w:val="000000"/>
          <w:sz w:val="28"/>
          <w:szCs w:val="28"/>
        </w:rPr>
        <w:t>результативность стационарной реабилитации.</w:t>
      </w:r>
    </w:p>
    <w:p w14:paraId="31FC0BE6"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2D61478E"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b/>
          <w:i/>
          <w:color w:val="000000"/>
          <w:sz w:val="28"/>
          <w:szCs w:val="28"/>
          <w:lang w:eastAsia="ru-RU"/>
        </w:rPr>
        <w:t>Оценка состояния и доступности оказываемым наркозависимым лицам социальных услуг.</w:t>
      </w:r>
    </w:p>
    <w:p w14:paraId="0802D3A1"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Медицинская реабилитация должна завершиться социальной реабилитацией и ресоциализацией наркопотребителей. </w:t>
      </w:r>
    </w:p>
    <w:p w14:paraId="6F7D6E1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В течение 2016 года работа с группами риска осуществлялась </w:t>
      </w:r>
      <w:r w:rsidRPr="005057BF">
        <w:rPr>
          <w:rFonts w:ascii="Times New Roman" w:hAnsi="Times New Roman"/>
          <w:color w:val="000000"/>
          <w:sz w:val="28"/>
          <w:szCs w:val="28"/>
        </w:rPr>
        <w:br/>
        <w:t xml:space="preserve">27 учреждениями Ханты-Мансийского автономного округа – Югры </w:t>
      </w:r>
      <w:r w:rsidRPr="005057BF">
        <w:rPr>
          <w:rFonts w:ascii="Times New Roman" w:hAnsi="Times New Roman"/>
          <w:color w:val="000000"/>
          <w:sz w:val="28"/>
          <w:szCs w:val="28"/>
        </w:rPr>
        <w:br/>
        <w:t xml:space="preserve">(20 комплексными центрами социального обслуживания населения, </w:t>
      </w:r>
      <w:r w:rsidRPr="005057BF">
        <w:rPr>
          <w:rFonts w:ascii="Times New Roman" w:hAnsi="Times New Roman"/>
          <w:color w:val="000000"/>
          <w:sz w:val="28"/>
          <w:szCs w:val="28"/>
        </w:rPr>
        <w:br/>
        <w:t>6 центрами социальной помощи семье и детям, 1 центром социальной адаптации), из них учреждениями для лиц, страдающих наркотическими заболеваниями:</w:t>
      </w:r>
    </w:p>
    <w:p w14:paraId="39F4BDA6"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«Центр социальной адаптации «Феникс», г. Нижневартовск (на 35 койкомест в стационарных условиях); </w:t>
      </w:r>
    </w:p>
    <w:p w14:paraId="7D1C4EC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lastRenderedPageBreak/>
        <w:t>«Комплексный центр социального обслуживания населения «Гелиос», г. Пыть-Ях (центр реабилитации несовершеннолетних наркопотребителей,  на 18 койкомест в стационарных условиях);</w:t>
      </w:r>
    </w:p>
    <w:p w14:paraId="4206774A"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«Комплексный центр социального обслуживания населения «Гармония», г. Мегион (отделение социальной адаптации несовершеннолетних и молодежи, на 10 койкомест в полустационарных условиях);</w:t>
      </w:r>
    </w:p>
    <w:p w14:paraId="0D1B33D1"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«Комплексный центр социального обслуживания населения «Виктория», г. Лангепас (сектор социальной адаптации наркозависимых, на 24 койкоместа в полустационарных условиях).</w:t>
      </w:r>
    </w:p>
    <w:p w14:paraId="679F9BE9" w14:textId="77777777" w:rsidR="005057BF" w:rsidRPr="005057BF" w:rsidRDefault="005057BF" w:rsidP="005057BF">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постреабилитационном патронате и индивидуальном сопровождении находятся 144 наркозависимых гражданина </w:t>
      </w:r>
      <w:r w:rsidRPr="005057BF">
        <w:rPr>
          <w:rFonts w:ascii="Times New Roman" w:eastAsia="Times New Roman" w:hAnsi="Times New Roman"/>
          <w:sz w:val="28"/>
          <w:szCs w:val="28"/>
          <w:lang w:eastAsia="ru-RU"/>
        </w:rPr>
        <w:br/>
        <w:t>(в 2016 году – 139 чел.).</w:t>
      </w:r>
    </w:p>
    <w:p w14:paraId="712D2251" w14:textId="77777777"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 xml:space="preserve">Учреждениями социального обслуживания в 2017 году оказано содействие в профессиональном обучении 14 гражданам (машинист технологических насосов, оператор по добычи нефти и газа, </w:t>
      </w:r>
      <w:r w:rsidRPr="005057BF">
        <w:rPr>
          <w:rFonts w:ascii="Times New Roman" w:hAnsi="Times New Roman"/>
          <w:color w:val="000000"/>
          <w:sz w:val="28"/>
          <w:szCs w:val="28"/>
        </w:rPr>
        <w:t>электромонтажник, слесарь по ремонту технических установок, слесарь ремонтник, оператор котельной) (в 2016 году – 13, в 2015 году – 7 реабилитантам). Содействие в трудоустройстве оказано 31 гражданину, прошедшим курс реабилитации (в 2016 году – 28 гражданам, в 2015 году – 29 гражданам) по востребованным в округе профессиям в сфере строительства, торговли</w:t>
      </w:r>
      <w:r w:rsidRPr="005057BF">
        <w:rPr>
          <w:rFonts w:ascii="Times New Roman" w:hAnsi="Times New Roman"/>
          <w:color w:val="000000"/>
        </w:rPr>
        <w:t xml:space="preserve"> </w:t>
      </w:r>
      <w:r w:rsidRPr="005057BF">
        <w:rPr>
          <w:rFonts w:ascii="Times New Roman" w:hAnsi="Times New Roman"/>
          <w:color w:val="000000"/>
          <w:sz w:val="28"/>
          <w:szCs w:val="28"/>
        </w:rPr>
        <w:t>и другим рабочим направлениям.</w:t>
      </w:r>
    </w:p>
    <w:p w14:paraId="6B8A741C" w14:textId="77777777" w:rsidR="005057BF" w:rsidRPr="005057BF" w:rsidRDefault="005057BF" w:rsidP="005057BF">
      <w:pPr>
        <w:spacing w:after="0"/>
        <w:ind w:firstLine="709"/>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Для граждан, успешно завершивших программы реабилитации, при каждом учреждении созданы группы поддержки, занятия в которых позволяют бывшим реабилитантам успешнее адаптироваться в социуме,  формировать навыки образа жизни. </w:t>
      </w:r>
    </w:p>
    <w:p w14:paraId="39954B96" w14:textId="77777777" w:rsidR="005057BF" w:rsidRPr="005057BF" w:rsidRDefault="005057BF" w:rsidP="005057BF">
      <w:pPr>
        <w:spacing w:after="0"/>
        <w:ind w:firstLine="851"/>
        <w:jc w:val="both"/>
        <w:rPr>
          <w:rFonts w:ascii="Times New Roman" w:hAnsi="Times New Roman"/>
          <w:sz w:val="28"/>
          <w:szCs w:val="28"/>
        </w:rPr>
      </w:pPr>
      <w:r w:rsidRPr="005057BF">
        <w:rPr>
          <w:rFonts w:ascii="Times New Roman" w:hAnsi="Times New Roman"/>
          <w:color w:val="000000"/>
          <w:sz w:val="28"/>
          <w:szCs w:val="28"/>
        </w:rPr>
        <w:t>Для раннего выявления семей, находящихся в социально опасном положении, в том числе семей, имеющих в составе лиц, потребляющих наркотики в немедицинских целях, в Ханты-Мансийском автономном округе – Югре осуществляется ведение реестра семей, находящихся в социально опасном положении.</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По состоянию на 1 января 2018 г. в реестре семей, находящихся в социально опасном положении, состоят 1 145 семей (2 080 несовершеннолетних), давших согласие на включение в реестр </w:t>
      </w:r>
      <w:r w:rsidRPr="005057BF">
        <w:rPr>
          <w:rFonts w:ascii="Times New Roman" w:hAnsi="Times New Roman"/>
          <w:sz w:val="28"/>
          <w:szCs w:val="28"/>
        </w:rPr>
        <w:br/>
        <w:t>(2016 год – 440 семей (737 детей), с учетом выявленных ранее).</w:t>
      </w:r>
    </w:p>
    <w:p w14:paraId="2F81853F"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Актуализация реестра осуществляется ежемесячно (производится внесение вновь выявленных семей, находящихся в социально опасном положении, снятие с учета социально реабилитированных семей).</w:t>
      </w:r>
    </w:p>
    <w:p w14:paraId="16E18DDE"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i/>
          <w:sz w:val="28"/>
          <w:szCs w:val="28"/>
        </w:rPr>
        <w:lastRenderedPageBreak/>
        <w:t>Для повышения доступности социальных услуг</w:t>
      </w:r>
      <w:r w:rsidRPr="005057BF">
        <w:rPr>
          <w:rFonts w:ascii="Times New Roman" w:hAnsi="Times New Roman"/>
          <w:sz w:val="28"/>
          <w:szCs w:val="28"/>
        </w:rPr>
        <w:t>, предоставляемых негосударственными учреждениями, постановлением Правительства ХМАО – Югры от 22 марта 2013 года № 91-п</w:t>
      </w:r>
      <w:r w:rsidRPr="005057BF">
        <w:rPr>
          <w:rStyle w:val="a9"/>
          <w:rFonts w:ascii="Times New Roman" w:hAnsi="Times New Roman"/>
        </w:rPr>
        <w:footnoteReference w:id="6"/>
      </w:r>
      <w:r w:rsidRPr="005057BF">
        <w:rPr>
          <w:rFonts w:ascii="Times New Roman" w:hAnsi="Times New Roman"/>
          <w:sz w:val="28"/>
          <w:szCs w:val="28"/>
        </w:rPr>
        <w:t>, начиная с 2014 года, предусмотрено ежегодное предоставление  40 сертификатов</w:t>
      </w:r>
      <w:r w:rsidRPr="005057BF">
        <w:rPr>
          <w:rStyle w:val="a9"/>
          <w:rFonts w:ascii="Times New Roman" w:hAnsi="Times New Roman"/>
        </w:rPr>
        <w:footnoteReference w:id="7"/>
      </w:r>
      <w:r w:rsidRPr="005057BF">
        <w:rPr>
          <w:rFonts w:ascii="Times New Roman" w:hAnsi="Times New Roman"/>
          <w:sz w:val="28"/>
          <w:szCs w:val="28"/>
        </w:rPr>
        <w:t xml:space="preserve"> на оплату услуг по социальной реабилитации и ресоциализации гражданам, страдающим наркологическими заболеваниями.  </w:t>
      </w:r>
      <w:r w:rsidRPr="005057BF">
        <w:rPr>
          <w:rFonts w:ascii="Times New Roman" w:hAnsi="Times New Roman"/>
          <w:color w:val="000000"/>
          <w:sz w:val="28"/>
          <w:szCs w:val="28"/>
        </w:rPr>
        <w:t xml:space="preserve">Сумма выплаты по сертификату по сравнению с предыдущим годом увеличилась и составляет 55 000 рублей – стоимость курса реабилитации (в 2016 году – 35 490 рублей – стоимость курса реабилитации). </w:t>
      </w:r>
      <w:r w:rsidRPr="005057BF">
        <w:rPr>
          <w:rFonts w:ascii="Times New Roman" w:hAnsi="Times New Roman"/>
          <w:sz w:val="28"/>
          <w:szCs w:val="28"/>
        </w:rPr>
        <w:t>Срок реабилитации составляет от 1 до 6 месяцев.</w:t>
      </w:r>
    </w:p>
    <w:p w14:paraId="660C382A"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В ХМАО – Югре все негосударственные организации, осуществляющие социальную реабилитацию и ресоциализацию лиц, допускающих немедицинское употребление наркотических средств и психотропных веществ проходят процедуру добровольной сертификации и зарегистрированы в Федеральном агентстве по техническому регулированию и метрологии.</w:t>
      </w:r>
    </w:p>
    <w:p w14:paraId="7DD39E23" w14:textId="77777777" w:rsidR="005057BF" w:rsidRPr="005057BF" w:rsidRDefault="005057BF" w:rsidP="005057BF">
      <w:pPr>
        <w:spacing w:after="0" w:line="336" w:lineRule="auto"/>
        <w:ind w:firstLine="851"/>
        <w:jc w:val="both"/>
        <w:rPr>
          <w:rFonts w:ascii="Times New Roman" w:hAnsi="Times New Roman"/>
          <w:i/>
          <w:color w:val="000000"/>
          <w:sz w:val="28"/>
          <w:szCs w:val="28"/>
        </w:rPr>
      </w:pPr>
      <w:r w:rsidRPr="005057BF">
        <w:rPr>
          <w:rFonts w:ascii="Times New Roman" w:hAnsi="Times New Roman"/>
          <w:i/>
          <w:color w:val="000000"/>
          <w:sz w:val="28"/>
          <w:szCs w:val="28"/>
        </w:rPr>
        <w:t>Услуги по социальной реабилитации и ресоциализации посредством реализации сертификатов оказывают:</w:t>
      </w:r>
    </w:p>
    <w:p w14:paraId="3A66A0B9" w14:textId="77777777" w:rsidR="005057BF" w:rsidRPr="005057BF" w:rsidRDefault="005057BF" w:rsidP="005057BF">
      <w:pPr>
        <w:spacing w:after="0" w:line="336" w:lineRule="auto"/>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Региональная общественная организация по профилактике и реабилитации лиц, страдающих заболеваниями наркоманией и алкоголизмом «Чистый путь», г. Сургут; общественная организация Ханты-Мансийского автономного округа – Югры «Центр социальной реабилитации «Борей»,                             г. Нефтеюганск; региональная благотворительная общественная организация социальной адаптации граждан «Путь к Себе», г. Ханты-Мансийск. Сертификат обеспечен средствами бюджета автономного округа. </w:t>
      </w:r>
    </w:p>
    <w:p w14:paraId="0E30A45D" w14:textId="77777777" w:rsidR="005057BF" w:rsidRPr="005057BF" w:rsidRDefault="005057BF" w:rsidP="005057BF">
      <w:pPr>
        <w:spacing w:after="0" w:line="336" w:lineRule="auto"/>
        <w:ind w:firstLine="708"/>
        <w:jc w:val="both"/>
        <w:rPr>
          <w:rFonts w:ascii="Times New Roman" w:hAnsi="Times New Roman"/>
          <w:color w:val="000000"/>
          <w:sz w:val="28"/>
          <w:szCs w:val="28"/>
        </w:rPr>
      </w:pPr>
      <w:r w:rsidRPr="005057BF">
        <w:rPr>
          <w:rFonts w:ascii="Times New Roman" w:hAnsi="Times New Roman"/>
          <w:bCs/>
          <w:sz w:val="28"/>
          <w:szCs w:val="28"/>
        </w:rPr>
        <w:t xml:space="preserve">Данные организации включены в реестр поставщиков социальных услуг ХМАО – Югры, осуществляющие </w:t>
      </w:r>
      <w:r w:rsidRPr="005057BF">
        <w:rPr>
          <w:rFonts w:ascii="Times New Roman" w:hAnsi="Times New Roman"/>
          <w:sz w:val="28"/>
          <w:szCs w:val="28"/>
        </w:rPr>
        <w:t>реабилитацию и ресоциализацию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w:t>
      </w:r>
    </w:p>
    <w:p w14:paraId="7B1E3E60"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lastRenderedPageBreak/>
        <w:t>На официальном сайте Департамента социального развития ХМАО - Югры в разделе скорая социальная помощь размещена информация для лиц, страдающих наркотическими заболеваниями.</w:t>
      </w:r>
    </w:p>
    <w:p w14:paraId="524BEABA" w14:textId="77777777" w:rsidR="005057BF" w:rsidRPr="005057BF" w:rsidRDefault="005057BF" w:rsidP="005057BF">
      <w:pPr>
        <w:spacing w:after="0" w:line="336" w:lineRule="auto"/>
        <w:ind w:firstLine="708"/>
        <w:jc w:val="both"/>
        <w:rPr>
          <w:rFonts w:ascii="Times New Roman" w:hAnsi="Times New Roman"/>
          <w:color w:val="000000"/>
          <w:sz w:val="28"/>
          <w:szCs w:val="28"/>
        </w:rPr>
      </w:pPr>
      <w:r w:rsidRPr="005057BF">
        <w:rPr>
          <w:rFonts w:ascii="Times New Roman" w:hAnsi="Times New Roman"/>
          <w:sz w:val="28"/>
          <w:szCs w:val="28"/>
        </w:rPr>
        <w:t xml:space="preserve">Кроме того, </w:t>
      </w:r>
      <w:r w:rsidRPr="005057BF">
        <w:rPr>
          <w:rFonts w:ascii="Times New Roman" w:hAnsi="Times New Roman"/>
          <w:bCs/>
          <w:sz w:val="28"/>
          <w:szCs w:val="28"/>
        </w:rPr>
        <w:t xml:space="preserve">реестр поставщиков социальных услуг ХМАО – Югры, осуществляющих </w:t>
      </w:r>
      <w:r w:rsidRPr="005057BF">
        <w:rPr>
          <w:rFonts w:ascii="Times New Roman" w:hAnsi="Times New Roman"/>
          <w:sz w:val="28"/>
          <w:szCs w:val="28"/>
        </w:rPr>
        <w:t>реабилитацию и ресоциализацию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 xml:space="preserve"> размещен на сайтах  </w:t>
      </w:r>
      <w:r w:rsidRPr="005057BF">
        <w:rPr>
          <w:rFonts w:ascii="Times New Roman" w:hAnsi="Times New Roman"/>
          <w:sz w:val="28"/>
          <w:szCs w:val="28"/>
        </w:rPr>
        <w:t>Департамента социального развития ХМАО – Югры и подведомственных ему организациях, Департамента внутренней политики ХМАО – Югры, органов местного самоуправления ХМАО – Югры и на сайте социальное обслуживание ХМАО – Югры (socuslugi-ugra.r</w:t>
      </w:r>
      <w:r w:rsidRPr="005057BF">
        <w:rPr>
          <w:rFonts w:ascii="Times New Roman" w:hAnsi="Times New Roman"/>
          <w:sz w:val="28"/>
          <w:szCs w:val="28"/>
          <w:lang w:val="en-US"/>
        </w:rPr>
        <w:t>u</w:t>
      </w:r>
      <w:r w:rsidRPr="005057BF">
        <w:rPr>
          <w:rFonts w:ascii="Times New Roman" w:hAnsi="Times New Roman"/>
          <w:sz w:val="28"/>
          <w:szCs w:val="28"/>
        </w:rPr>
        <w:t>).</w:t>
      </w:r>
    </w:p>
    <w:p w14:paraId="4578B32B"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
    <w:p w14:paraId="427E4B0B"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eastAsia="Times New Roman" w:hAnsi="Times New Roman"/>
          <w:sz w:val="28"/>
          <w:szCs w:val="28"/>
          <w:lang w:eastAsia="ru-RU"/>
        </w:rPr>
        <w:t>Для</w:t>
      </w:r>
      <w:r w:rsidRPr="005057BF">
        <w:rPr>
          <w:rFonts w:ascii="Times New Roman" w:eastAsia="Times New Roman" w:hAnsi="Times New Roman"/>
          <w:bCs/>
          <w:sz w:val="28"/>
          <w:szCs w:val="28"/>
          <w:lang w:eastAsia="ru-RU"/>
        </w:rPr>
        <w:tab/>
        <w:t xml:space="preserve">повышения выявления и </w:t>
      </w:r>
      <w:r w:rsidRPr="005057BF">
        <w:rPr>
          <w:rFonts w:ascii="Times New Roman" w:eastAsia="Times New Roman" w:hAnsi="Times New Roman"/>
          <w:i/>
          <w:sz w:val="28"/>
          <w:szCs w:val="28"/>
          <w:lang w:eastAsia="ru-RU"/>
        </w:rPr>
        <w:t>мотивации наркопотребителей к прохождению социальной реабилитации</w:t>
      </w:r>
      <w:r w:rsidRPr="005057BF">
        <w:rPr>
          <w:rFonts w:ascii="Times New Roman" w:eastAsia="Times New Roman" w:hAnsi="Times New Roman"/>
          <w:sz w:val="28"/>
          <w:szCs w:val="28"/>
          <w:lang w:eastAsia="ru-RU"/>
        </w:rPr>
        <w:t xml:space="preserve"> используются следующие механизмы информирования:</w:t>
      </w:r>
    </w:p>
    <w:p w14:paraId="0211B759"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максимальное использование интернет-ресурсов;</w:t>
      </w:r>
    </w:p>
    <w:p w14:paraId="7CB37658"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освещение проблемы наркомании и избавления от нее в средствах массовой информации, включая публичные теле-дискуссии и диспуты;</w:t>
      </w:r>
    </w:p>
    <w:p w14:paraId="0BD003D6"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распространение информации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p>
    <w:p w14:paraId="462FE882" w14:textId="77777777" w:rsidR="005057BF" w:rsidRPr="005057BF" w:rsidRDefault="005057BF" w:rsidP="005057BF">
      <w:pPr>
        <w:spacing w:after="0" w:line="336" w:lineRule="auto"/>
        <w:ind w:firstLine="709"/>
        <w:jc w:val="both"/>
        <w:rPr>
          <w:rFonts w:ascii="Times New Roman" w:hAnsi="Times New Roman"/>
          <w:sz w:val="28"/>
          <w:szCs w:val="28"/>
          <w:shd w:val="clear" w:color="auto" w:fill="FFFFFF"/>
        </w:rPr>
      </w:pPr>
      <w:r w:rsidRPr="005057BF">
        <w:rPr>
          <w:rFonts w:ascii="Times New Roman" w:hAnsi="Times New Roman"/>
          <w:sz w:val="28"/>
          <w:szCs w:val="28"/>
        </w:rPr>
        <w:t>выпуск тематических памяток, буклетов, информационных листов;</w:t>
      </w:r>
    </w:p>
    <w:p w14:paraId="36F78CCF"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t>консультирование в режиме онлайн на официальных сайтах учреждений социального обслуживания по вопросам прохождения курса реабилитации.</w:t>
      </w:r>
    </w:p>
    <w:p w14:paraId="51E1A2E9"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r w:rsidRPr="005057BF">
        <w:rPr>
          <w:rFonts w:ascii="Times New Roman" w:hAnsi="Times New Roman"/>
          <w:sz w:val="28"/>
          <w:szCs w:val="28"/>
        </w:rPr>
        <w:t>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 (к</w:t>
      </w:r>
      <w:r w:rsidRPr="005057BF">
        <w:rPr>
          <w:rFonts w:ascii="Times New Roman" w:eastAsia="Times New Roman" w:hAnsi="Times New Roman"/>
          <w:sz w:val="28"/>
          <w:szCs w:val="28"/>
          <w:lang w:eastAsia="ru-RU"/>
        </w:rPr>
        <w:t>онсультация по</w:t>
      </w:r>
      <w:r w:rsidRPr="005057BF">
        <w:rPr>
          <w:rFonts w:ascii="Times New Roman" w:eastAsia="Times New Roman" w:hAnsi="Times New Roman"/>
          <w:sz w:val="28"/>
          <w:szCs w:val="28"/>
        </w:rPr>
        <w:t xml:space="preserve"> «Телефону доверия» и детскому телефону доверия предоставлена </w:t>
      </w:r>
      <w:r w:rsidRPr="005057BF">
        <w:rPr>
          <w:rFonts w:ascii="Times New Roman" w:eastAsia="Times New Roman" w:hAnsi="Times New Roman"/>
          <w:sz w:val="28"/>
          <w:szCs w:val="28"/>
          <w:lang w:eastAsia="ru-RU"/>
        </w:rPr>
        <w:t>96 наркозависимым гражданам (в 2016 году – 111 чел.).</w:t>
      </w:r>
    </w:p>
    <w:p w14:paraId="5833A9F2"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Одним из побудительных способов к реабилитации является обсуждение в социальных сетях проблемных вопросов наркомании и реабилитации, практические советы специалистов реабилитантам и их социальному окружению (созависимым) по вопросам прохождения курса реабилитации (группа «ВКонтакте», «Одноклассники»).</w:t>
      </w:r>
    </w:p>
    <w:p w14:paraId="510B98EE" w14:textId="77777777" w:rsidR="005057BF" w:rsidRPr="005057BF" w:rsidRDefault="005057BF" w:rsidP="005057BF">
      <w:pPr>
        <w:spacing w:after="0" w:line="336" w:lineRule="auto"/>
        <w:ind w:firstLine="709"/>
        <w:jc w:val="both"/>
        <w:rPr>
          <w:rFonts w:ascii="Times New Roman" w:eastAsia="Times New Roman" w:hAnsi="Times New Roman"/>
          <w:i/>
          <w:sz w:val="28"/>
          <w:szCs w:val="28"/>
          <w:lang w:eastAsia="ru-RU"/>
        </w:rPr>
      </w:pPr>
      <w:r w:rsidRPr="005057BF">
        <w:rPr>
          <w:rFonts w:ascii="Times New Roman" w:eastAsia="Times New Roman" w:hAnsi="Times New Roman"/>
          <w:b/>
          <w:color w:val="000000"/>
          <w:sz w:val="28"/>
          <w:szCs w:val="28"/>
          <w:lang w:eastAsia="ru-RU"/>
        </w:rPr>
        <w:t xml:space="preserve">Таким образом, </w:t>
      </w:r>
      <w:r w:rsidRPr="005057BF">
        <w:rPr>
          <w:rFonts w:ascii="Times New Roman" w:eastAsia="Times New Roman" w:hAnsi="Times New Roman"/>
          <w:color w:val="000000"/>
          <w:sz w:val="28"/>
          <w:szCs w:val="28"/>
          <w:lang w:eastAsia="ru-RU"/>
        </w:rPr>
        <w:t xml:space="preserve">выстроенная в округе система взаимодействия органов власти, предусматривающая единую систему этапности и маршрутизации в сфере лечения наркомании, комплексной реабилитации и ресоциализации потребителей наркотиков, обеспечивает положительную динамику по возвращению наркозависимых к здоровому образу жизни.  </w:t>
      </w:r>
    </w:p>
    <w:p w14:paraId="44F6D181" w14:textId="77777777" w:rsidR="005057BF" w:rsidRPr="005057BF" w:rsidRDefault="005057BF" w:rsidP="005057BF">
      <w:pPr>
        <w:rPr>
          <w:rFonts w:ascii="Times New Roman" w:hAnsi="Times New Roman"/>
          <w:color w:val="FF0000"/>
        </w:rPr>
      </w:pPr>
    </w:p>
    <w:p w14:paraId="5DDE0449" w14:textId="77777777" w:rsidR="005057BF" w:rsidRPr="005057BF" w:rsidRDefault="005057BF" w:rsidP="005057BF">
      <w:pPr>
        <w:widowControl w:val="0"/>
        <w:spacing w:after="0"/>
        <w:jc w:val="both"/>
        <w:rPr>
          <w:rFonts w:ascii="Times New Roman" w:hAnsi="Times New Roman"/>
          <w:color w:val="FF0000"/>
          <w:sz w:val="28"/>
          <w:szCs w:val="28"/>
        </w:rPr>
      </w:pPr>
    </w:p>
    <w:p w14:paraId="21CCE632" w14:textId="77777777" w:rsidR="005057BF" w:rsidRPr="005057BF" w:rsidRDefault="005057BF" w:rsidP="005057BF">
      <w:pPr>
        <w:widowControl w:val="0"/>
        <w:spacing w:after="0"/>
        <w:jc w:val="both"/>
        <w:rPr>
          <w:rFonts w:ascii="Times New Roman" w:hAnsi="Times New Roman"/>
          <w:color w:val="FF0000"/>
          <w:sz w:val="28"/>
          <w:szCs w:val="28"/>
        </w:rPr>
      </w:pPr>
    </w:p>
    <w:p w14:paraId="4CA7CCFA" w14:textId="77777777" w:rsidR="005057BF" w:rsidRPr="005057BF" w:rsidRDefault="005057BF" w:rsidP="005057BF">
      <w:pPr>
        <w:widowControl w:val="0"/>
        <w:spacing w:after="0"/>
        <w:jc w:val="both"/>
        <w:rPr>
          <w:rFonts w:ascii="Times New Roman" w:hAnsi="Times New Roman"/>
          <w:color w:val="FF0000"/>
          <w:sz w:val="28"/>
          <w:szCs w:val="28"/>
        </w:rPr>
      </w:pPr>
    </w:p>
    <w:p w14:paraId="5C6F713B" w14:textId="77777777" w:rsidR="005057BF" w:rsidRPr="005057BF" w:rsidRDefault="005057BF" w:rsidP="005057BF">
      <w:pPr>
        <w:widowControl w:val="0"/>
        <w:spacing w:after="0"/>
        <w:jc w:val="both"/>
        <w:rPr>
          <w:rFonts w:ascii="Times New Roman" w:hAnsi="Times New Roman"/>
          <w:color w:val="FF0000"/>
          <w:sz w:val="28"/>
          <w:szCs w:val="28"/>
        </w:rPr>
      </w:pPr>
    </w:p>
    <w:p w14:paraId="3A57B92E" w14:textId="77777777" w:rsidR="005057BF" w:rsidRPr="005057BF" w:rsidRDefault="005057BF" w:rsidP="005057BF">
      <w:pPr>
        <w:widowControl w:val="0"/>
        <w:spacing w:after="0"/>
        <w:jc w:val="both"/>
        <w:rPr>
          <w:rFonts w:ascii="Times New Roman" w:hAnsi="Times New Roman"/>
          <w:color w:val="FF0000"/>
          <w:sz w:val="28"/>
          <w:szCs w:val="28"/>
        </w:rPr>
      </w:pPr>
    </w:p>
    <w:p w14:paraId="5267DDE5" w14:textId="77777777" w:rsidR="005057BF" w:rsidRPr="005057BF" w:rsidRDefault="005057BF" w:rsidP="005057BF">
      <w:pPr>
        <w:widowControl w:val="0"/>
        <w:spacing w:after="0"/>
        <w:jc w:val="both"/>
        <w:rPr>
          <w:rFonts w:ascii="Times New Roman" w:hAnsi="Times New Roman"/>
          <w:color w:val="FF0000"/>
          <w:sz w:val="28"/>
          <w:szCs w:val="28"/>
        </w:rPr>
      </w:pPr>
    </w:p>
    <w:p w14:paraId="75B87F44" w14:textId="77777777" w:rsidR="005057BF" w:rsidRPr="005057BF" w:rsidRDefault="005057BF" w:rsidP="005057BF">
      <w:pPr>
        <w:widowControl w:val="0"/>
        <w:spacing w:after="0"/>
        <w:jc w:val="both"/>
        <w:rPr>
          <w:rFonts w:ascii="Times New Roman" w:hAnsi="Times New Roman"/>
          <w:color w:val="FF0000"/>
          <w:sz w:val="28"/>
          <w:szCs w:val="28"/>
        </w:rPr>
      </w:pPr>
    </w:p>
    <w:p w14:paraId="41F7552E" w14:textId="77777777" w:rsidR="005057BF" w:rsidRPr="005057BF" w:rsidRDefault="005057BF" w:rsidP="005057BF">
      <w:pPr>
        <w:widowControl w:val="0"/>
        <w:spacing w:after="0"/>
        <w:jc w:val="both"/>
        <w:rPr>
          <w:rFonts w:ascii="Times New Roman" w:hAnsi="Times New Roman"/>
          <w:color w:val="FF0000"/>
          <w:sz w:val="28"/>
          <w:szCs w:val="28"/>
        </w:rPr>
      </w:pPr>
    </w:p>
    <w:p w14:paraId="488B9AC1" w14:textId="77777777" w:rsidR="005057BF" w:rsidRPr="005057BF" w:rsidRDefault="005057BF" w:rsidP="005057BF">
      <w:pPr>
        <w:widowControl w:val="0"/>
        <w:spacing w:after="0"/>
        <w:jc w:val="both"/>
        <w:rPr>
          <w:rFonts w:ascii="Times New Roman" w:hAnsi="Times New Roman"/>
          <w:color w:val="FF0000"/>
          <w:sz w:val="28"/>
          <w:szCs w:val="28"/>
        </w:rPr>
      </w:pPr>
    </w:p>
    <w:p w14:paraId="2EBCBE2C" w14:textId="77777777" w:rsidR="005057BF" w:rsidRPr="005057BF" w:rsidRDefault="005057BF" w:rsidP="005057BF">
      <w:pPr>
        <w:widowControl w:val="0"/>
        <w:spacing w:after="0"/>
        <w:jc w:val="both"/>
        <w:rPr>
          <w:rFonts w:ascii="Times New Roman" w:hAnsi="Times New Roman"/>
          <w:color w:val="FF0000"/>
          <w:sz w:val="28"/>
          <w:szCs w:val="28"/>
        </w:rPr>
      </w:pPr>
    </w:p>
    <w:p w14:paraId="19D87295" w14:textId="77777777" w:rsidR="005057BF" w:rsidRPr="005057BF" w:rsidRDefault="005057BF" w:rsidP="005057BF">
      <w:pPr>
        <w:widowControl w:val="0"/>
        <w:spacing w:after="0"/>
        <w:jc w:val="both"/>
        <w:rPr>
          <w:rFonts w:ascii="Times New Roman" w:hAnsi="Times New Roman"/>
          <w:color w:val="FF0000"/>
          <w:sz w:val="28"/>
          <w:szCs w:val="28"/>
        </w:rPr>
      </w:pPr>
    </w:p>
    <w:p w14:paraId="1FB07461" w14:textId="77777777" w:rsidR="005057BF" w:rsidRPr="005057BF" w:rsidRDefault="005057BF" w:rsidP="005057BF">
      <w:pPr>
        <w:widowControl w:val="0"/>
        <w:spacing w:after="0"/>
        <w:jc w:val="both"/>
        <w:rPr>
          <w:rFonts w:ascii="Times New Roman" w:hAnsi="Times New Roman"/>
          <w:color w:val="FF0000"/>
          <w:sz w:val="28"/>
          <w:szCs w:val="28"/>
        </w:rPr>
      </w:pPr>
    </w:p>
    <w:p w14:paraId="4F6D7432" w14:textId="77777777" w:rsidR="005057BF" w:rsidRPr="005057BF" w:rsidRDefault="005057BF" w:rsidP="005057BF">
      <w:pPr>
        <w:widowControl w:val="0"/>
        <w:spacing w:after="0"/>
        <w:jc w:val="both"/>
        <w:rPr>
          <w:rFonts w:ascii="Times New Roman" w:hAnsi="Times New Roman"/>
          <w:color w:val="FF0000"/>
          <w:sz w:val="28"/>
          <w:szCs w:val="28"/>
        </w:rPr>
      </w:pPr>
    </w:p>
    <w:p w14:paraId="350F7C87" w14:textId="77777777" w:rsidR="005057BF" w:rsidRPr="005057BF" w:rsidRDefault="005057BF" w:rsidP="005057BF">
      <w:pPr>
        <w:widowControl w:val="0"/>
        <w:spacing w:after="0"/>
        <w:jc w:val="both"/>
        <w:rPr>
          <w:rFonts w:ascii="Times New Roman" w:hAnsi="Times New Roman"/>
          <w:color w:val="FF0000"/>
          <w:sz w:val="28"/>
          <w:szCs w:val="28"/>
        </w:rPr>
      </w:pPr>
    </w:p>
    <w:p w14:paraId="2E292322" w14:textId="77777777" w:rsidR="005057BF" w:rsidRPr="005057BF" w:rsidRDefault="005057BF" w:rsidP="005057BF">
      <w:pPr>
        <w:widowControl w:val="0"/>
        <w:spacing w:after="0"/>
        <w:jc w:val="both"/>
        <w:rPr>
          <w:rFonts w:ascii="Times New Roman" w:hAnsi="Times New Roman"/>
          <w:color w:val="FF0000"/>
          <w:sz w:val="28"/>
          <w:szCs w:val="28"/>
        </w:rPr>
      </w:pPr>
    </w:p>
    <w:p w14:paraId="7B358BE4" w14:textId="77777777" w:rsidR="005057BF" w:rsidRPr="005057BF" w:rsidRDefault="005057BF" w:rsidP="005057BF">
      <w:pPr>
        <w:widowControl w:val="0"/>
        <w:spacing w:after="0"/>
        <w:jc w:val="both"/>
        <w:rPr>
          <w:rFonts w:ascii="Times New Roman" w:hAnsi="Times New Roman"/>
          <w:color w:val="FF0000"/>
          <w:sz w:val="28"/>
          <w:szCs w:val="28"/>
        </w:rPr>
      </w:pPr>
    </w:p>
    <w:p w14:paraId="5044A10A" w14:textId="77777777" w:rsidR="005057BF" w:rsidRPr="005057BF" w:rsidRDefault="005057BF" w:rsidP="005057BF">
      <w:pPr>
        <w:widowControl w:val="0"/>
        <w:spacing w:after="0"/>
        <w:jc w:val="both"/>
        <w:rPr>
          <w:rFonts w:ascii="Times New Roman" w:hAnsi="Times New Roman"/>
          <w:color w:val="FF0000"/>
          <w:sz w:val="28"/>
          <w:szCs w:val="28"/>
        </w:rPr>
      </w:pPr>
    </w:p>
    <w:p w14:paraId="73E2D62B" w14:textId="77777777" w:rsidR="005057BF" w:rsidRPr="005057BF" w:rsidRDefault="005057BF" w:rsidP="005057BF">
      <w:pPr>
        <w:widowControl w:val="0"/>
        <w:spacing w:after="0"/>
        <w:jc w:val="both"/>
        <w:rPr>
          <w:rFonts w:ascii="Times New Roman" w:hAnsi="Times New Roman"/>
          <w:color w:val="FF0000"/>
          <w:sz w:val="28"/>
          <w:szCs w:val="28"/>
        </w:rPr>
      </w:pPr>
    </w:p>
    <w:p w14:paraId="603F3225" w14:textId="77777777" w:rsidR="005057BF" w:rsidRPr="005057BF" w:rsidRDefault="005057BF" w:rsidP="005057BF">
      <w:pPr>
        <w:widowControl w:val="0"/>
        <w:spacing w:after="0"/>
        <w:jc w:val="both"/>
        <w:rPr>
          <w:rFonts w:ascii="Times New Roman" w:hAnsi="Times New Roman"/>
          <w:color w:val="FF0000"/>
          <w:sz w:val="28"/>
          <w:szCs w:val="28"/>
        </w:rPr>
      </w:pPr>
    </w:p>
    <w:p w14:paraId="73739F76" w14:textId="77777777" w:rsidR="005057BF" w:rsidRPr="005057BF" w:rsidRDefault="005057BF" w:rsidP="005057BF">
      <w:pPr>
        <w:widowControl w:val="0"/>
        <w:spacing w:after="0"/>
        <w:jc w:val="both"/>
        <w:rPr>
          <w:rFonts w:ascii="Times New Roman" w:hAnsi="Times New Roman"/>
          <w:color w:val="FF0000"/>
          <w:sz w:val="28"/>
          <w:szCs w:val="28"/>
        </w:rPr>
      </w:pPr>
    </w:p>
    <w:p w14:paraId="35B972E5" w14:textId="77777777" w:rsidR="005057BF" w:rsidRPr="005057BF" w:rsidRDefault="005057BF" w:rsidP="005057BF">
      <w:pPr>
        <w:widowControl w:val="0"/>
        <w:spacing w:after="0"/>
        <w:jc w:val="both"/>
        <w:rPr>
          <w:rFonts w:ascii="Times New Roman" w:hAnsi="Times New Roman"/>
          <w:color w:val="FF0000"/>
          <w:sz w:val="28"/>
          <w:szCs w:val="28"/>
        </w:rPr>
      </w:pPr>
    </w:p>
    <w:p w14:paraId="26798CF1" w14:textId="77777777" w:rsidR="005057BF" w:rsidRPr="005057BF" w:rsidRDefault="005057BF" w:rsidP="005057BF">
      <w:pPr>
        <w:widowControl w:val="0"/>
        <w:spacing w:after="0"/>
        <w:jc w:val="both"/>
        <w:rPr>
          <w:rFonts w:ascii="Times New Roman" w:hAnsi="Times New Roman"/>
          <w:color w:val="FF0000"/>
          <w:sz w:val="28"/>
          <w:szCs w:val="28"/>
        </w:rPr>
      </w:pPr>
    </w:p>
    <w:p w14:paraId="2020B38C" w14:textId="77777777" w:rsidR="005057BF" w:rsidRPr="005057BF" w:rsidRDefault="005057BF" w:rsidP="005057BF">
      <w:pPr>
        <w:widowControl w:val="0"/>
        <w:spacing w:after="0"/>
        <w:jc w:val="both"/>
        <w:rPr>
          <w:rFonts w:ascii="Times New Roman" w:hAnsi="Times New Roman"/>
          <w:color w:val="FF0000"/>
          <w:sz w:val="28"/>
          <w:szCs w:val="28"/>
        </w:rPr>
      </w:pPr>
    </w:p>
    <w:p w14:paraId="2194CBF7" w14:textId="77777777" w:rsidR="005057BF" w:rsidRPr="005057BF" w:rsidRDefault="005057BF" w:rsidP="005057BF">
      <w:pPr>
        <w:widowControl w:val="0"/>
        <w:spacing w:after="0"/>
        <w:jc w:val="both"/>
        <w:rPr>
          <w:rFonts w:ascii="Times New Roman" w:hAnsi="Times New Roman"/>
          <w:color w:val="FF0000"/>
          <w:sz w:val="28"/>
          <w:szCs w:val="28"/>
        </w:rPr>
      </w:pPr>
    </w:p>
    <w:p w14:paraId="64618EDB" w14:textId="77777777" w:rsidR="005057BF" w:rsidRPr="005057BF" w:rsidRDefault="005057BF" w:rsidP="005057BF">
      <w:pPr>
        <w:widowControl w:val="0"/>
        <w:spacing w:after="0"/>
        <w:jc w:val="both"/>
        <w:rPr>
          <w:rFonts w:ascii="Times New Roman" w:hAnsi="Times New Roman"/>
          <w:color w:val="FF0000"/>
          <w:sz w:val="28"/>
          <w:szCs w:val="28"/>
        </w:rPr>
      </w:pPr>
    </w:p>
    <w:p w14:paraId="21D80D57" w14:textId="77777777" w:rsidR="00375412" w:rsidRDefault="00375412" w:rsidP="005057BF">
      <w:pPr>
        <w:spacing w:after="0"/>
        <w:jc w:val="both"/>
        <w:rPr>
          <w:rFonts w:ascii="Times New Roman" w:eastAsia="Times New Roman" w:hAnsi="Times New Roman"/>
          <w:b/>
          <w:sz w:val="28"/>
          <w:szCs w:val="28"/>
          <w:lang w:eastAsia="ru-RU"/>
        </w:rPr>
      </w:pPr>
    </w:p>
    <w:p w14:paraId="204120E3"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z w:val="28"/>
          <w:szCs w:val="28"/>
          <w:lang w:eastAsia="ru-RU"/>
        </w:rPr>
        <w:t>4. Анализ, оценка и динамика результатов деятельности в сфере профилактики немедицинского потребления наркотиков.</w:t>
      </w:r>
      <w:r w:rsidRPr="005057BF">
        <w:rPr>
          <w:rFonts w:ascii="Times New Roman" w:hAnsi="Times New Roman"/>
          <w:b/>
          <w:color w:val="FF0000"/>
          <w:sz w:val="28"/>
          <w:szCs w:val="28"/>
          <w:lang w:eastAsia="ru-RU"/>
        </w:rPr>
        <w:t xml:space="preserve"> </w:t>
      </w:r>
    </w:p>
    <w:p w14:paraId="7D976619" w14:textId="77777777" w:rsidR="005057BF" w:rsidRPr="005057BF" w:rsidRDefault="005057BF" w:rsidP="005057BF">
      <w:pPr>
        <w:spacing w:after="0"/>
        <w:jc w:val="both"/>
        <w:rPr>
          <w:rFonts w:ascii="Times New Roman" w:hAnsi="Times New Roman"/>
          <w:b/>
          <w:color w:val="FF0000"/>
          <w:sz w:val="28"/>
          <w:szCs w:val="28"/>
          <w:lang w:eastAsia="ru-RU"/>
        </w:rPr>
      </w:pPr>
    </w:p>
    <w:p w14:paraId="3434D1C8"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hAnsi="Times New Roman"/>
          <w:color w:val="000000"/>
          <w:sz w:val="28"/>
          <w:szCs w:val="28"/>
        </w:rPr>
        <w:t xml:space="preserve">В 2017 году в Ханты-Мансийском автономном округе – Югре ведется системная профилактическая антинаркотическая работа всеми субъектами профилактики. </w:t>
      </w:r>
    </w:p>
    <w:p w14:paraId="6960B381" w14:textId="77777777" w:rsid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Округ располагает солидной материально технической базой социальной сферы, позволяющей организовать </w:t>
      </w:r>
      <w:r w:rsidRPr="005057BF">
        <w:rPr>
          <w:rFonts w:ascii="Times New Roman" w:eastAsia="Times New Roman" w:hAnsi="Times New Roman"/>
          <w:b/>
          <w:i/>
          <w:color w:val="000000"/>
          <w:sz w:val="28"/>
          <w:szCs w:val="28"/>
          <w:lang w:eastAsia="ru-RU"/>
        </w:rPr>
        <w:t xml:space="preserve">обеспечивающей доступность досуга </w:t>
      </w:r>
      <w:r w:rsidRPr="005057BF">
        <w:rPr>
          <w:rFonts w:ascii="Times New Roman" w:eastAsia="Times New Roman" w:hAnsi="Times New Roman"/>
          <w:color w:val="000000"/>
          <w:sz w:val="28"/>
          <w:szCs w:val="28"/>
          <w:lang w:eastAsia="ru-RU"/>
        </w:rPr>
        <w:t>жителей округа. Значительное ч</w:t>
      </w:r>
      <w:r w:rsidRPr="005057BF">
        <w:rPr>
          <w:rFonts w:ascii="Times New Roman" w:hAnsi="Times New Roman"/>
          <w:sz w:val="28"/>
          <w:szCs w:val="28"/>
        </w:rPr>
        <w:t xml:space="preserve">исло </w:t>
      </w:r>
      <w:r w:rsidRPr="005057BF">
        <w:rPr>
          <w:rFonts w:ascii="Times New Roman" w:hAnsi="Times New Roman"/>
          <w:i/>
          <w:sz w:val="28"/>
          <w:szCs w:val="28"/>
        </w:rPr>
        <w:t>спортивных сооружений:</w:t>
      </w:r>
      <w:r w:rsidRPr="005057BF">
        <w:rPr>
          <w:rFonts w:ascii="Times New Roman" w:hAnsi="Times New Roman"/>
          <w:sz w:val="28"/>
          <w:szCs w:val="28"/>
        </w:rPr>
        <w:t xml:space="preserve"> 978 плоскостных сооружений (в 2016 году – 936), 894 спортивных зала (в 2016 году – 923), 130 плавательных бассейна (в 2016 году – 121). Постоянно  функционируют 1359 учреждения физкультурно-оздоровительной направленности (в 2016 году – 1360); </w:t>
      </w:r>
      <w:r w:rsidRPr="005057BF">
        <w:rPr>
          <w:rFonts w:ascii="Times New Roman" w:eastAsia="Times New Roman" w:hAnsi="Times New Roman"/>
          <w:bCs/>
          <w:color w:val="000000"/>
          <w:sz w:val="28"/>
          <w:szCs w:val="28"/>
          <w:lang w:eastAsia="ru-RU"/>
        </w:rPr>
        <w:t>24 организации дополнительного образования детей (</w:t>
      </w:r>
      <w:r w:rsidRPr="005057BF">
        <w:rPr>
          <w:rFonts w:ascii="Times New Roman" w:hAnsi="Times New Roman"/>
          <w:sz w:val="28"/>
          <w:szCs w:val="28"/>
        </w:rPr>
        <w:t>в 2016 году – 24)</w:t>
      </w:r>
      <w:r w:rsidRPr="005057BF">
        <w:rPr>
          <w:rFonts w:ascii="Times New Roman" w:eastAsia="Times New Roman" w:hAnsi="Times New Roman"/>
          <w:bCs/>
          <w:color w:val="000000"/>
          <w:sz w:val="28"/>
          <w:szCs w:val="28"/>
          <w:lang w:eastAsia="ru-RU"/>
        </w:rPr>
        <w:t xml:space="preserve">, в которых занимаются физкультурой </w:t>
      </w:r>
      <w:r w:rsidRPr="005057BF">
        <w:rPr>
          <w:rFonts w:ascii="Times New Roman" w:hAnsi="Times New Roman"/>
          <w:color w:val="000000"/>
          <w:sz w:val="28"/>
          <w:szCs w:val="28"/>
        </w:rPr>
        <w:t xml:space="preserve">19 671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19450</w:t>
      </w:r>
      <w:r w:rsidRPr="005057BF">
        <w:rPr>
          <w:rFonts w:ascii="Times New Roman" w:hAnsi="Times New Roman"/>
          <w:color w:val="000000"/>
          <w:sz w:val="28"/>
          <w:szCs w:val="28"/>
        </w:rPr>
        <w:t xml:space="preserve">; 48 детско-юношеских спортивных школ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50)</w:t>
      </w:r>
      <w:r w:rsidRPr="005057BF">
        <w:rPr>
          <w:rFonts w:ascii="Times New Roman" w:hAnsi="Times New Roman"/>
          <w:color w:val="000000"/>
          <w:sz w:val="28"/>
          <w:szCs w:val="28"/>
        </w:rPr>
        <w:t xml:space="preserve">, обучающихся </w:t>
      </w:r>
      <w:r w:rsidRPr="005057BF">
        <w:rPr>
          <w:rFonts w:ascii="Times New Roman" w:hAnsi="Times New Roman"/>
          <w:sz w:val="28"/>
          <w:szCs w:val="28"/>
        </w:rPr>
        <w:t xml:space="preserve">49863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 xml:space="preserve">в 2016 году – 47834). В период каникул в 75 спортивных лагерей (в 2016 году – 89) отдохнули в летний период </w:t>
      </w:r>
      <w:r w:rsidRPr="005057BF">
        <w:rPr>
          <w:rFonts w:ascii="Times New Roman" w:hAnsi="Times New Roman"/>
          <w:color w:val="000000"/>
          <w:sz w:val="28"/>
          <w:szCs w:val="28"/>
        </w:rPr>
        <w:t xml:space="preserve">11860 детей и подростков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9850)</w:t>
      </w:r>
      <w:r w:rsidRPr="005057BF">
        <w:rPr>
          <w:rFonts w:ascii="Times New Roman" w:hAnsi="Times New Roman"/>
          <w:color w:val="000000"/>
          <w:sz w:val="28"/>
          <w:szCs w:val="28"/>
        </w:rPr>
        <w:t xml:space="preserve">. </w:t>
      </w:r>
    </w:p>
    <w:p w14:paraId="3DD35180" w14:textId="7B0A937E" w:rsidR="005057BF" w:rsidRPr="005057BF" w:rsidRDefault="006A5988" w:rsidP="006A5988">
      <w:pPr>
        <w:spacing w:after="0"/>
        <w:ind w:firstLine="540"/>
        <w:jc w:val="both"/>
        <w:rPr>
          <w:rFonts w:ascii="Times New Roman" w:hAnsi="Times New Roman"/>
          <w:sz w:val="28"/>
          <w:szCs w:val="28"/>
        </w:rPr>
      </w:pPr>
      <w:r w:rsidRPr="006A5988">
        <w:rPr>
          <w:rFonts w:ascii="Times New Roman" w:hAnsi="Times New Roman"/>
          <w:sz w:val="28"/>
          <w:szCs w:val="28"/>
          <w:lang w:eastAsia="ru-RU"/>
        </w:rPr>
        <w:t xml:space="preserve">Для организации </w:t>
      </w:r>
      <w:r w:rsidRPr="006A5988">
        <w:rPr>
          <w:rFonts w:ascii="Times New Roman" w:hAnsi="Times New Roman"/>
          <w:i/>
          <w:iCs/>
          <w:sz w:val="28"/>
          <w:szCs w:val="28"/>
          <w:lang w:eastAsia="ru-RU"/>
        </w:rPr>
        <w:t>культурного</w:t>
      </w:r>
      <w:r w:rsidRPr="006A5988">
        <w:rPr>
          <w:rFonts w:ascii="Times New Roman" w:hAnsi="Times New Roman"/>
          <w:sz w:val="28"/>
          <w:szCs w:val="28"/>
          <w:lang w:eastAsia="ru-RU"/>
        </w:rPr>
        <w:t xml:space="preserve"> досуга жителей округа открыты двери 103 клубных учреждения, 226 библиотек, из них 23 являются подразделениями организаций культурно-досугового типа</w:t>
      </w:r>
      <w:r w:rsidR="005057BF" w:rsidRPr="005057BF">
        <w:rPr>
          <w:rFonts w:ascii="Times New Roman" w:eastAsia="Times New Roman" w:hAnsi="Times New Roman"/>
          <w:bCs/>
          <w:color w:val="000000"/>
          <w:sz w:val="28"/>
          <w:szCs w:val="28"/>
          <w:lang w:eastAsia="ru-RU"/>
        </w:rPr>
        <w:t xml:space="preserve">, </w:t>
      </w:r>
      <w:r w:rsidR="005057BF" w:rsidRPr="005057BF">
        <w:rPr>
          <w:rFonts w:ascii="Times New Roman" w:hAnsi="Times New Roman"/>
          <w:sz w:val="28"/>
          <w:szCs w:val="28"/>
        </w:rPr>
        <w:t xml:space="preserve">34 подростковых клуба по месту жительства с охватом 5648 подростков, 14 молодежных центров (охват 175056 человек); 83 студенческих трудовых отряда (охват 2245 человек). </w:t>
      </w:r>
      <w:r w:rsidR="005057BF" w:rsidRPr="005057BF">
        <w:rPr>
          <w:rFonts w:ascii="Times New Roman" w:eastAsia="Times New Roman" w:hAnsi="Times New Roman"/>
          <w:bCs/>
          <w:color w:val="000000"/>
          <w:sz w:val="28"/>
          <w:szCs w:val="28"/>
          <w:lang w:eastAsia="ru-RU"/>
        </w:rPr>
        <w:t xml:space="preserve">В </w:t>
      </w:r>
      <w:r w:rsidR="005057BF" w:rsidRPr="005057BF">
        <w:rPr>
          <w:rFonts w:ascii="Times New Roman" w:hAnsi="Times New Roman"/>
          <w:sz w:val="28"/>
          <w:szCs w:val="28"/>
        </w:rPr>
        <w:t xml:space="preserve">101 организации </w:t>
      </w:r>
      <w:r w:rsidR="005057BF" w:rsidRPr="005057BF">
        <w:rPr>
          <w:rFonts w:ascii="Times New Roman" w:hAnsi="Times New Roman"/>
          <w:i/>
          <w:sz w:val="28"/>
          <w:szCs w:val="28"/>
        </w:rPr>
        <w:t>дополнительного образования детей</w:t>
      </w:r>
      <w:r w:rsidR="005057BF" w:rsidRPr="005057BF">
        <w:rPr>
          <w:rFonts w:ascii="Times New Roman" w:hAnsi="Times New Roman"/>
          <w:sz w:val="28"/>
          <w:szCs w:val="28"/>
        </w:rPr>
        <w:t xml:space="preserve"> (среди которых 23 – физкультурно-оздоровительной направленности; 10 – эколого-биологического профиля; 12 – туристическо-краеведческих; 21 – социально-экономических; 39 – культурно-художественных, с общим охватом обучающихся – 86364 человек)  можно найти занятия по интересам. </w:t>
      </w:r>
    </w:p>
    <w:p w14:paraId="6EEA7C14"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В сфере молодежной политики сегодня действуют 214 организаций студентов, волонтеров и добровольцев с общим охватом 8800 человек (2016 г. – 6500). В 2016-2017 годах при участии общественных организаций, волонтеров и добровольцев проведено 12 тысяч антинаркотических мероприятий различного уровня с общим охватом более 185 тыс. человек (2015 г. – 181 000).</w:t>
      </w:r>
    </w:p>
    <w:p w14:paraId="34A710A4"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Наблюдается положительная динамика</w:t>
      </w:r>
      <w:r w:rsidRPr="005057BF">
        <w:rPr>
          <w:rFonts w:ascii="Times New Roman" w:hAnsi="Times New Roman"/>
          <w:i/>
          <w:color w:val="000000"/>
          <w:sz w:val="28"/>
          <w:szCs w:val="28"/>
        </w:rPr>
        <w:t xml:space="preserve"> </w:t>
      </w:r>
      <w:r w:rsidRPr="005057BF">
        <w:rPr>
          <w:rFonts w:ascii="Times New Roman" w:hAnsi="Times New Roman"/>
          <w:b/>
          <w:i/>
          <w:color w:val="000000"/>
          <w:sz w:val="28"/>
          <w:szCs w:val="28"/>
        </w:rPr>
        <w:t>по числу мероприятий</w:t>
      </w:r>
      <w:r w:rsidRPr="005057BF">
        <w:rPr>
          <w:rFonts w:ascii="Times New Roman" w:hAnsi="Times New Roman"/>
          <w:i/>
          <w:color w:val="000000"/>
          <w:sz w:val="28"/>
          <w:szCs w:val="28"/>
        </w:rPr>
        <w:t>,</w:t>
      </w:r>
      <w:r w:rsidRPr="005057BF">
        <w:rPr>
          <w:rFonts w:ascii="Times New Roman" w:hAnsi="Times New Roman"/>
          <w:color w:val="000000"/>
          <w:sz w:val="28"/>
          <w:szCs w:val="28"/>
        </w:rPr>
        <w:t xml:space="preserve"> организованных учреждениями социальной сферы (культуры, спорта и образования), нацеленных на</w:t>
      </w:r>
      <w:r w:rsidRPr="005057BF">
        <w:rPr>
          <w:rFonts w:ascii="Times New Roman" w:hAnsi="Times New Roman"/>
          <w:sz w:val="28"/>
          <w:szCs w:val="28"/>
        </w:rPr>
        <w:t xml:space="preserve"> организацию альтернативного досуга детей и </w:t>
      </w:r>
      <w:r w:rsidRPr="005057BF">
        <w:rPr>
          <w:rFonts w:ascii="Times New Roman" w:hAnsi="Times New Roman"/>
          <w:sz w:val="28"/>
          <w:szCs w:val="28"/>
        </w:rPr>
        <w:lastRenderedPageBreak/>
        <w:t xml:space="preserve">молодёжи. </w:t>
      </w:r>
      <w:r w:rsidRPr="005057BF">
        <w:rPr>
          <w:rFonts w:ascii="Times New Roman" w:hAnsi="Times New Roman"/>
          <w:color w:val="000000"/>
          <w:sz w:val="28"/>
          <w:szCs w:val="28"/>
        </w:rPr>
        <w:t xml:space="preserve">В течение 2017 года в Югре проведено </w:t>
      </w:r>
      <w:r w:rsidRPr="005057BF">
        <w:rPr>
          <w:rFonts w:ascii="Times New Roman" w:eastAsia="Times New Roman" w:hAnsi="Times New Roman"/>
          <w:color w:val="000000"/>
          <w:sz w:val="28"/>
          <w:szCs w:val="28"/>
          <w:lang w:eastAsia="ru-RU"/>
        </w:rPr>
        <w:t xml:space="preserve">27 029 </w:t>
      </w:r>
      <w:r w:rsidRPr="005057BF">
        <w:rPr>
          <w:rFonts w:ascii="Times New Roman" w:hAnsi="Times New Roman"/>
          <w:color w:val="000000"/>
          <w:sz w:val="28"/>
          <w:szCs w:val="28"/>
        </w:rPr>
        <w:t>профилактических антинаркотических мероприятий</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 xml:space="preserve">в 2016 году – </w:t>
      </w:r>
      <w:r w:rsidRPr="005057BF">
        <w:rPr>
          <w:rFonts w:ascii="Times New Roman" w:eastAsia="Times New Roman" w:hAnsi="Times New Roman"/>
          <w:color w:val="000000"/>
          <w:sz w:val="28"/>
          <w:szCs w:val="28"/>
          <w:lang w:eastAsia="ru-RU"/>
        </w:rPr>
        <w:t xml:space="preserve">22877, в 2015 году – 12993; в 2014 году – </w:t>
      </w:r>
      <w:r w:rsidRPr="005057BF">
        <w:rPr>
          <w:rFonts w:ascii="Times New Roman" w:hAnsi="Times New Roman"/>
          <w:color w:val="000000"/>
          <w:sz w:val="28"/>
          <w:szCs w:val="28"/>
        </w:rPr>
        <w:t xml:space="preserve">17985). </w:t>
      </w:r>
    </w:p>
    <w:p w14:paraId="08362359" w14:textId="00E2D954"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70F5955E" wp14:editId="7BA8416C">
            <wp:extent cx="5391150" cy="3133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133725"/>
                    </a:xfrm>
                    <a:prstGeom prst="rect">
                      <a:avLst/>
                    </a:prstGeom>
                    <a:noFill/>
                    <a:ln>
                      <a:noFill/>
                    </a:ln>
                  </pic:spPr>
                </pic:pic>
              </a:graphicData>
            </a:graphic>
          </wp:inline>
        </w:drawing>
      </w:r>
    </w:p>
    <w:p w14:paraId="1FF6B08D"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t>Рис. 20. Сравнительный анализ числа профилактических мероприятий  в 2014 - 2017 годах.</w:t>
      </w:r>
    </w:p>
    <w:p w14:paraId="55DFD2EF"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 xml:space="preserve">Увеличивается число лиц, вовлеченных в профилактические мероприятия, в 2017 году - </w:t>
      </w:r>
      <w:r w:rsidRPr="005057BF">
        <w:rPr>
          <w:rFonts w:ascii="Times New Roman" w:eastAsia="Times New Roman" w:hAnsi="Times New Roman"/>
          <w:color w:val="000000"/>
          <w:sz w:val="28"/>
          <w:szCs w:val="28"/>
          <w:lang w:eastAsia="ru-RU"/>
        </w:rPr>
        <w:t xml:space="preserve">848 445 человек </w:t>
      </w:r>
      <w:r w:rsidRPr="005057BF">
        <w:rPr>
          <w:rFonts w:ascii="Times New Roman" w:hAnsi="Times New Roman"/>
          <w:color w:val="000000"/>
          <w:sz w:val="28"/>
          <w:szCs w:val="28"/>
        </w:rPr>
        <w:t xml:space="preserve"> (в 2016 году – </w:t>
      </w:r>
      <w:r w:rsidRPr="005057BF">
        <w:rPr>
          <w:rFonts w:ascii="Times New Roman" w:eastAsia="Times New Roman" w:hAnsi="Times New Roman"/>
          <w:color w:val="000000"/>
          <w:sz w:val="28"/>
          <w:szCs w:val="28"/>
          <w:lang w:eastAsia="ru-RU"/>
        </w:rPr>
        <w:t xml:space="preserve">672629, в 2015 – 660327; в 2014 году – </w:t>
      </w:r>
      <w:r w:rsidRPr="005057BF">
        <w:rPr>
          <w:rFonts w:ascii="Times New Roman" w:hAnsi="Times New Roman"/>
          <w:color w:val="000000"/>
          <w:sz w:val="28"/>
          <w:szCs w:val="28"/>
        </w:rPr>
        <w:t>613851).</w:t>
      </w:r>
    </w:p>
    <w:p w14:paraId="06AC0022" w14:textId="53DD9240"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18702811" wp14:editId="66472EDC">
            <wp:extent cx="5210175" cy="3457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457575"/>
                    </a:xfrm>
                    <a:prstGeom prst="rect">
                      <a:avLst/>
                    </a:prstGeom>
                    <a:noFill/>
                    <a:ln>
                      <a:noFill/>
                    </a:ln>
                  </pic:spPr>
                </pic:pic>
              </a:graphicData>
            </a:graphic>
          </wp:inline>
        </w:drawing>
      </w:r>
    </w:p>
    <w:p w14:paraId="0F8DBBA5"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21. Сравнительный анализ числа лиц, вовлеченных в профилактические мероприятия в 2014 - 2017 годах.    </w:t>
      </w:r>
    </w:p>
    <w:p w14:paraId="4B64719F" w14:textId="77777777" w:rsidR="005057BF" w:rsidRPr="005057BF" w:rsidRDefault="005057BF" w:rsidP="005057BF">
      <w:pPr>
        <w:tabs>
          <w:tab w:val="left" w:pos="851"/>
        </w:tabs>
        <w:spacing w:after="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ab/>
        <w:t xml:space="preserve">Наибольшую активность демонстрирует Департамент </w:t>
      </w:r>
      <w:r w:rsidRPr="005057BF">
        <w:rPr>
          <w:rFonts w:ascii="Times New Roman" w:eastAsia="Times New Roman" w:hAnsi="Times New Roman"/>
          <w:color w:val="000000"/>
          <w:sz w:val="28"/>
          <w:szCs w:val="28"/>
          <w:lang w:eastAsia="ru-RU"/>
        </w:rPr>
        <w:t>образования и молодежной политики</w:t>
      </w:r>
      <w:r w:rsidRPr="005057BF">
        <w:rPr>
          <w:rFonts w:ascii="Times New Roman" w:hAnsi="Times New Roman"/>
          <w:color w:val="000000"/>
          <w:sz w:val="28"/>
          <w:szCs w:val="28"/>
        </w:rPr>
        <w:t xml:space="preserve"> Ханты-Мансийского автономного округа – Югры, являясь лидером по числу проводимых антинаркотических мероприятий - </w:t>
      </w:r>
      <w:r w:rsidRPr="005057BF">
        <w:rPr>
          <w:rFonts w:ascii="Times New Roman" w:hAnsi="Times New Roman"/>
          <w:color w:val="000000"/>
          <w:sz w:val="24"/>
          <w:szCs w:val="24"/>
        </w:rPr>
        <w:t>18520</w:t>
      </w:r>
      <w:r w:rsidRPr="005057BF">
        <w:rPr>
          <w:rFonts w:ascii="Times New Roman" w:hAnsi="Times New Roman"/>
          <w:color w:val="000000"/>
          <w:sz w:val="28"/>
          <w:szCs w:val="28"/>
        </w:rPr>
        <w:t xml:space="preserve"> (таблица 10). Мероприятия культурной направленности позволяют привлечь наибольшую долю участников – </w:t>
      </w:r>
      <w:r w:rsidRPr="005057BF">
        <w:rPr>
          <w:rFonts w:ascii="Times New Roman" w:hAnsi="Times New Roman"/>
          <w:bCs/>
          <w:color w:val="000000"/>
          <w:sz w:val="28"/>
          <w:szCs w:val="28"/>
        </w:rPr>
        <w:t>473662 человек</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Департамент физической культуры и спорта</w:t>
      </w:r>
      <w:r w:rsidRPr="005057BF">
        <w:rPr>
          <w:rFonts w:ascii="Times New Roman" w:hAnsi="Times New Roman"/>
          <w:color w:val="000000"/>
          <w:sz w:val="28"/>
          <w:szCs w:val="28"/>
        </w:rPr>
        <w:t xml:space="preserve"> Ханты-Мансийского автономного округа – Югры</w:t>
      </w:r>
      <w:r w:rsidRPr="005057BF">
        <w:rPr>
          <w:rFonts w:ascii="Times New Roman" w:eastAsia="Times New Roman" w:hAnsi="Times New Roman"/>
          <w:color w:val="000000"/>
          <w:sz w:val="28"/>
          <w:szCs w:val="28"/>
          <w:lang w:eastAsia="ru-RU"/>
        </w:rPr>
        <w:t xml:space="preserve"> также показывает положительную динамику как по количеству  профилактических мероприятий, так и по лиц, принявших в них участие. </w:t>
      </w:r>
    </w:p>
    <w:p w14:paraId="6767C1F1" w14:textId="77777777" w:rsidR="005057BF" w:rsidRPr="005057BF" w:rsidRDefault="005057BF" w:rsidP="005057BF">
      <w:pPr>
        <w:tabs>
          <w:tab w:val="left" w:pos="851"/>
        </w:tabs>
        <w:spacing w:after="0"/>
        <w:jc w:val="both"/>
        <w:rPr>
          <w:rFonts w:ascii="Times New Roman" w:eastAsia="Times New Roman" w:hAnsi="Times New Roman"/>
          <w:color w:val="000000"/>
          <w:sz w:val="24"/>
          <w:szCs w:val="24"/>
          <w:lang w:eastAsia="ru-RU"/>
        </w:rPr>
      </w:pPr>
    </w:p>
    <w:p w14:paraId="12882AF2" w14:textId="77777777" w:rsidR="005057BF" w:rsidRPr="005057BF" w:rsidRDefault="005057BF" w:rsidP="005057BF">
      <w:pPr>
        <w:spacing w:after="0"/>
        <w:jc w:val="right"/>
        <w:outlineLvl w:val="0"/>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Таблица 10</w:t>
      </w:r>
    </w:p>
    <w:p w14:paraId="0CE44B14" w14:textId="77777777" w:rsidR="005057BF" w:rsidRPr="005057BF" w:rsidRDefault="005057BF" w:rsidP="005057BF">
      <w:pPr>
        <w:spacing w:after="0"/>
        <w:jc w:val="center"/>
        <w:rPr>
          <w:rFonts w:ascii="Times New Roman" w:eastAsia="Times New Roman" w:hAnsi="Times New Roman"/>
          <w:b/>
          <w:bCs/>
          <w:color w:val="000000"/>
          <w:sz w:val="28"/>
          <w:szCs w:val="28"/>
          <w:vertAlign w:val="superscript"/>
          <w:lang w:eastAsia="ru-RU"/>
        </w:rPr>
      </w:pPr>
      <w:r w:rsidRPr="005057BF">
        <w:rPr>
          <w:rFonts w:ascii="Times New Roman" w:eastAsia="Times New Roman" w:hAnsi="Times New Roman"/>
          <w:b/>
          <w:bCs/>
          <w:color w:val="000000"/>
          <w:sz w:val="28"/>
          <w:szCs w:val="28"/>
          <w:lang w:eastAsia="ru-RU"/>
        </w:rPr>
        <w:t xml:space="preserve">Сведения о профилактических антинаркотических мероприятиях в </w:t>
      </w:r>
      <w:r w:rsidRPr="005057BF">
        <w:rPr>
          <w:rFonts w:ascii="Times New Roman" w:eastAsia="Times New Roman" w:hAnsi="Times New Roman"/>
          <w:b/>
          <w:color w:val="000000"/>
          <w:sz w:val="28"/>
          <w:szCs w:val="28"/>
          <w:lang w:eastAsia="ru-RU"/>
        </w:rPr>
        <w:t>Ханты-Мансийском автономном округе-Югре (</w:t>
      </w:r>
      <w:r w:rsidRPr="005057BF">
        <w:rPr>
          <w:rFonts w:ascii="Times New Roman" w:eastAsia="Times New Roman" w:hAnsi="Times New Roman"/>
          <w:b/>
          <w:bCs/>
          <w:color w:val="000000"/>
          <w:sz w:val="28"/>
          <w:szCs w:val="28"/>
          <w:lang w:eastAsia="ru-RU"/>
        </w:rPr>
        <w:t>2016 -2017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559"/>
        <w:gridCol w:w="1418"/>
        <w:gridCol w:w="1666"/>
      </w:tblGrid>
      <w:tr w:rsidR="005057BF" w:rsidRPr="005057BF" w14:paraId="5484F06C" w14:textId="77777777" w:rsidTr="005057BF">
        <w:trPr>
          <w:trHeight w:val="990"/>
        </w:trPr>
        <w:tc>
          <w:tcPr>
            <w:tcW w:w="3686" w:type="dxa"/>
            <w:tcBorders>
              <w:top w:val="single" w:sz="4" w:space="0" w:color="auto"/>
              <w:left w:val="single" w:sz="4" w:space="0" w:color="auto"/>
              <w:bottom w:val="single" w:sz="4" w:space="0" w:color="auto"/>
              <w:right w:val="single" w:sz="4" w:space="0" w:color="auto"/>
            </w:tcBorders>
          </w:tcPr>
          <w:p w14:paraId="2D20E47B"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 xml:space="preserve">Орган власти </w:t>
            </w:r>
          </w:p>
        </w:tc>
        <w:tc>
          <w:tcPr>
            <w:tcW w:w="2693" w:type="dxa"/>
            <w:gridSpan w:val="2"/>
            <w:tcBorders>
              <w:top w:val="single" w:sz="4" w:space="0" w:color="auto"/>
              <w:left w:val="single" w:sz="4" w:space="0" w:color="auto"/>
              <w:bottom w:val="single" w:sz="4" w:space="0" w:color="auto"/>
              <w:right w:val="single" w:sz="4" w:space="0" w:color="auto"/>
            </w:tcBorders>
            <w:hideMark/>
          </w:tcPr>
          <w:p w14:paraId="61EA0E96"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Количество профилактических антинаркотических мероприятий</w:t>
            </w:r>
          </w:p>
        </w:tc>
        <w:tc>
          <w:tcPr>
            <w:tcW w:w="3084" w:type="dxa"/>
            <w:gridSpan w:val="2"/>
            <w:tcBorders>
              <w:top w:val="single" w:sz="4" w:space="0" w:color="auto"/>
              <w:left w:val="single" w:sz="4" w:space="0" w:color="auto"/>
              <w:bottom w:val="single" w:sz="4" w:space="0" w:color="auto"/>
              <w:right w:val="single" w:sz="4" w:space="0" w:color="auto"/>
            </w:tcBorders>
            <w:hideMark/>
          </w:tcPr>
          <w:p w14:paraId="6B3E6A67"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Число лиц, вовлеченных в профилактические антинаркотические мероприятия</w:t>
            </w:r>
          </w:p>
        </w:tc>
      </w:tr>
      <w:tr w:rsidR="005057BF" w:rsidRPr="005057BF" w14:paraId="43D51135" w14:textId="77777777" w:rsidTr="005057BF">
        <w:tc>
          <w:tcPr>
            <w:tcW w:w="3686" w:type="dxa"/>
            <w:tcBorders>
              <w:top w:val="single" w:sz="4" w:space="0" w:color="auto"/>
              <w:left w:val="single" w:sz="4" w:space="0" w:color="auto"/>
              <w:bottom w:val="single" w:sz="4" w:space="0" w:color="auto"/>
              <w:right w:val="single" w:sz="4" w:space="0" w:color="auto"/>
            </w:tcBorders>
          </w:tcPr>
          <w:p w14:paraId="0B083495" w14:textId="77777777" w:rsidR="005057BF" w:rsidRPr="005057BF" w:rsidRDefault="005057BF" w:rsidP="005057BF">
            <w:pPr>
              <w:spacing w:after="0" w:line="240" w:lineRule="auto"/>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14:paraId="54D5E755"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559" w:type="dxa"/>
            <w:tcBorders>
              <w:top w:val="single" w:sz="4" w:space="0" w:color="auto"/>
              <w:left w:val="single" w:sz="4" w:space="0" w:color="auto"/>
              <w:bottom w:val="single" w:sz="4" w:space="0" w:color="auto"/>
              <w:right w:val="single" w:sz="4" w:space="0" w:color="auto"/>
            </w:tcBorders>
          </w:tcPr>
          <w:p w14:paraId="2D18925A"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c>
          <w:tcPr>
            <w:tcW w:w="1418" w:type="dxa"/>
            <w:tcBorders>
              <w:top w:val="single" w:sz="4" w:space="0" w:color="auto"/>
              <w:left w:val="single" w:sz="4" w:space="0" w:color="auto"/>
              <w:bottom w:val="single" w:sz="4" w:space="0" w:color="auto"/>
              <w:right w:val="single" w:sz="4" w:space="0" w:color="auto"/>
            </w:tcBorders>
            <w:vAlign w:val="center"/>
          </w:tcPr>
          <w:p w14:paraId="22B364C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666" w:type="dxa"/>
            <w:tcBorders>
              <w:top w:val="single" w:sz="4" w:space="0" w:color="auto"/>
              <w:left w:val="single" w:sz="4" w:space="0" w:color="auto"/>
              <w:bottom w:val="single" w:sz="4" w:space="0" w:color="auto"/>
              <w:right w:val="single" w:sz="4" w:space="0" w:color="auto"/>
            </w:tcBorders>
          </w:tcPr>
          <w:p w14:paraId="572F1212"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r>
      <w:tr w:rsidR="005057BF" w:rsidRPr="005057BF" w14:paraId="7A44077A"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600201D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физической культуры и спорта</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0D3194"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1 851</w:t>
            </w:r>
          </w:p>
          <w:p w14:paraId="3D33D581" w14:textId="77777777" w:rsidR="005057BF" w:rsidRPr="005057BF" w:rsidRDefault="005057BF" w:rsidP="005057BF">
            <w:pPr>
              <w:spacing w:after="0" w:line="240" w:lineRule="auto"/>
              <w:jc w:val="center"/>
              <w:rPr>
                <w:rFonts w:ascii="Times New Roman" w:hAnsi="Times New Roman"/>
                <w:color w:val="000000"/>
                <w:sz w:val="24"/>
                <w:szCs w:val="24"/>
              </w:rPr>
            </w:pPr>
          </w:p>
          <w:p w14:paraId="08928E6F"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796EE04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9E3D1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1 329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9956AC"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90 465</w:t>
            </w:r>
          </w:p>
          <w:p w14:paraId="579EBF6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0020BD3D"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03088E3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83 736</w:t>
            </w:r>
          </w:p>
        </w:tc>
      </w:tr>
      <w:tr w:rsidR="005057BF" w:rsidRPr="005057BF" w14:paraId="21B8C29E" w14:textId="77777777" w:rsidTr="005057BF">
        <w:tc>
          <w:tcPr>
            <w:tcW w:w="3686" w:type="dxa"/>
            <w:tcBorders>
              <w:top w:val="single" w:sz="4" w:space="0" w:color="auto"/>
              <w:left w:val="single" w:sz="4" w:space="0" w:color="auto"/>
              <w:bottom w:val="single" w:sz="4" w:space="0" w:color="auto"/>
              <w:right w:val="single" w:sz="4" w:space="0" w:color="auto"/>
            </w:tcBorders>
            <w:vAlign w:val="center"/>
            <w:hideMark/>
          </w:tcPr>
          <w:p w14:paraId="1EDFD071" w14:textId="77777777" w:rsidR="005057BF" w:rsidRPr="005057BF" w:rsidRDefault="005057BF" w:rsidP="005057BF">
            <w:pPr>
              <w:spacing w:after="0" w:line="240" w:lineRule="auto"/>
              <w:jc w:val="center"/>
              <w:rPr>
                <w:rFonts w:ascii="Times New Roman" w:eastAsia="Times New Roman" w:hAnsi="Times New Roman"/>
                <w:bCs/>
                <w:color w:val="000000"/>
                <w:sz w:val="24"/>
                <w:szCs w:val="24"/>
                <w:lang w:eastAsia="ru-RU"/>
              </w:rPr>
            </w:pPr>
            <w:r w:rsidRPr="005057BF">
              <w:rPr>
                <w:rFonts w:ascii="Times New Roman" w:hAnsi="Times New Roman"/>
                <w:color w:val="000000"/>
                <w:sz w:val="24"/>
                <w:szCs w:val="24"/>
              </w:rPr>
              <w:t>Департамент культуры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4C3FB8"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6 658</w:t>
            </w:r>
          </w:p>
        </w:tc>
        <w:tc>
          <w:tcPr>
            <w:tcW w:w="1559" w:type="dxa"/>
            <w:tcBorders>
              <w:top w:val="single" w:sz="4" w:space="0" w:color="auto"/>
              <w:left w:val="single" w:sz="4" w:space="0" w:color="auto"/>
              <w:bottom w:val="single" w:sz="4" w:space="0" w:color="auto"/>
              <w:right w:val="single" w:sz="4" w:space="0" w:color="auto"/>
            </w:tcBorders>
          </w:tcPr>
          <w:p w14:paraId="07351FF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C17B0A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11 809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DFD3E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473662</w:t>
            </w:r>
          </w:p>
        </w:tc>
        <w:tc>
          <w:tcPr>
            <w:tcW w:w="1666" w:type="dxa"/>
            <w:tcBorders>
              <w:top w:val="single" w:sz="4" w:space="0" w:color="auto"/>
              <w:left w:val="single" w:sz="4" w:space="0" w:color="auto"/>
              <w:bottom w:val="single" w:sz="4" w:space="0" w:color="auto"/>
              <w:right w:val="single" w:sz="4" w:space="0" w:color="auto"/>
            </w:tcBorders>
          </w:tcPr>
          <w:p w14:paraId="4CD1F0DB"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11DF8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341 553</w:t>
            </w:r>
          </w:p>
        </w:tc>
      </w:tr>
      <w:tr w:rsidR="005057BF" w:rsidRPr="005057BF" w14:paraId="162A0734"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480EDDF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образования и молодежной политики</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tcPr>
          <w:p w14:paraId="7D656FBE"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18520</w:t>
            </w:r>
          </w:p>
          <w:p w14:paraId="377CBC44" w14:textId="77777777" w:rsidR="005057BF" w:rsidRPr="005057BF" w:rsidRDefault="005057BF" w:rsidP="005057BF">
            <w:pPr>
              <w:spacing w:after="0" w:line="240" w:lineRule="auto"/>
              <w:jc w:val="center"/>
              <w:rPr>
                <w:rFonts w:ascii="Times New Roman" w:hAnsi="Times New Roman"/>
                <w:color w:val="000000"/>
                <w:sz w:val="24"/>
                <w:szCs w:val="24"/>
              </w:rPr>
            </w:pPr>
          </w:p>
          <w:p w14:paraId="474F5A7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A4D5D7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506A15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9 739</w:t>
            </w:r>
          </w:p>
          <w:p w14:paraId="3A67CED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B77A25E"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color w:val="000000"/>
                <w:sz w:val="24"/>
                <w:szCs w:val="24"/>
              </w:rPr>
              <w:t>284318</w:t>
            </w:r>
          </w:p>
          <w:p w14:paraId="779CBED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535173DA"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76D64BE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247 340</w:t>
            </w:r>
          </w:p>
        </w:tc>
      </w:tr>
      <w:tr w:rsidR="005057BF" w:rsidRPr="005057BF" w14:paraId="1A5BD74D" w14:textId="77777777" w:rsidTr="005057BF">
        <w:trPr>
          <w:trHeight w:val="226"/>
        </w:trPr>
        <w:tc>
          <w:tcPr>
            <w:tcW w:w="3686" w:type="dxa"/>
            <w:tcBorders>
              <w:top w:val="single" w:sz="4" w:space="0" w:color="auto"/>
              <w:left w:val="single" w:sz="4" w:space="0" w:color="auto"/>
              <w:bottom w:val="single" w:sz="4" w:space="0" w:color="auto"/>
              <w:right w:val="single" w:sz="4" w:space="0" w:color="auto"/>
            </w:tcBorders>
            <w:hideMark/>
          </w:tcPr>
          <w:p w14:paraId="65631128" w14:textId="77777777" w:rsidR="005057BF" w:rsidRPr="005057BF" w:rsidRDefault="005057BF" w:rsidP="005057BF">
            <w:pPr>
              <w:spacing w:after="0" w:line="240" w:lineRule="auto"/>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961F5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27 029</w:t>
            </w:r>
          </w:p>
        </w:tc>
        <w:tc>
          <w:tcPr>
            <w:tcW w:w="1559" w:type="dxa"/>
            <w:tcBorders>
              <w:top w:val="single" w:sz="4" w:space="0" w:color="auto"/>
              <w:left w:val="single" w:sz="4" w:space="0" w:color="auto"/>
              <w:bottom w:val="single" w:sz="4" w:space="0" w:color="auto"/>
              <w:right w:val="single" w:sz="4" w:space="0" w:color="auto"/>
            </w:tcBorders>
          </w:tcPr>
          <w:p w14:paraId="2E3E524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22 877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E86F87"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848 445</w:t>
            </w:r>
          </w:p>
        </w:tc>
        <w:tc>
          <w:tcPr>
            <w:tcW w:w="1666" w:type="dxa"/>
            <w:tcBorders>
              <w:top w:val="single" w:sz="4" w:space="0" w:color="auto"/>
              <w:left w:val="single" w:sz="4" w:space="0" w:color="auto"/>
              <w:bottom w:val="single" w:sz="4" w:space="0" w:color="auto"/>
              <w:right w:val="single" w:sz="4" w:space="0" w:color="auto"/>
            </w:tcBorders>
          </w:tcPr>
          <w:p w14:paraId="1B0B44D1"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672 629</w:t>
            </w:r>
          </w:p>
        </w:tc>
      </w:tr>
    </w:tbl>
    <w:p w14:paraId="505F627D" w14:textId="77777777" w:rsidR="005057BF" w:rsidRPr="005057BF" w:rsidRDefault="005057BF" w:rsidP="005057BF">
      <w:pPr>
        <w:spacing w:after="0"/>
        <w:jc w:val="both"/>
        <w:rPr>
          <w:rFonts w:ascii="Times New Roman" w:hAnsi="Times New Roman"/>
          <w:b/>
          <w:color w:val="FF0000"/>
          <w:sz w:val="28"/>
          <w:szCs w:val="28"/>
          <w:lang w:eastAsia="ru-RU"/>
        </w:rPr>
      </w:pPr>
    </w:p>
    <w:p w14:paraId="7652341E" w14:textId="77777777" w:rsidR="005057BF" w:rsidRPr="005057BF" w:rsidRDefault="005057BF" w:rsidP="005057BF">
      <w:pPr>
        <w:widowControl w:val="0"/>
        <w:pBdr>
          <w:bottom w:val="single" w:sz="4" w:space="7" w:color="FFFFFF"/>
        </w:pBdr>
        <w:autoSpaceDE w:val="0"/>
        <w:autoSpaceDN w:val="0"/>
        <w:adjustRightInd w:val="0"/>
        <w:spacing w:after="0"/>
        <w:jc w:val="both"/>
        <w:rPr>
          <w:rFonts w:ascii="Times New Roman" w:hAnsi="Times New Roman"/>
          <w:color w:val="FF0000"/>
          <w:sz w:val="28"/>
          <w:szCs w:val="28"/>
          <w:lang w:eastAsia="x-none"/>
        </w:rPr>
      </w:pPr>
      <w:r w:rsidRPr="005057BF">
        <w:rPr>
          <w:rFonts w:ascii="Times New Roman" w:hAnsi="Times New Roman"/>
          <w:color w:val="FF0000"/>
          <w:sz w:val="28"/>
          <w:szCs w:val="28"/>
          <w:lang w:eastAsia="ru-RU"/>
        </w:rPr>
        <w:tab/>
      </w:r>
      <w:r w:rsidRPr="005057BF">
        <w:rPr>
          <w:rFonts w:ascii="Times New Roman" w:hAnsi="Times New Roman"/>
          <w:color w:val="000000"/>
          <w:sz w:val="28"/>
          <w:szCs w:val="28"/>
        </w:rPr>
        <w:t xml:space="preserve">В рамках преемственности профилактической работы, начиная с 2009 года на территории Ханты-Мансийского автономного округа – Югры открылось 14 Центров здоровья, в том числе для детского населения действует 4 Центра. Все Центры здоровья являются структурными подразделениями медицинских организаций. </w:t>
      </w:r>
      <w:r w:rsidRPr="005057BF">
        <w:rPr>
          <w:rFonts w:ascii="Times New Roman" w:hAnsi="Times New Roman"/>
          <w:color w:val="000000"/>
          <w:sz w:val="28"/>
          <w:szCs w:val="28"/>
          <w:lang w:val="x-none" w:eastAsia="x-none"/>
        </w:rPr>
        <w:t xml:space="preserve">Деятельность, направленная на профилактику наркотической зависимости, </w:t>
      </w:r>
      <w:r w:rsidRPr="005057BF">
        <w:rPr>
          <w:rFonts w:ascii="Times New Roman" w:hAnsi="Times New Roman"/>
          <w:color w:val="000000"/>
          <w:sz w:val="28"/>
          <w:szCs w:val="28"/>
          <w:lang w:eastAsia="x-none"/>
        </w:rPr>
        <w:t xml:space="preserve">координируется </w:t>
      </w:r>
      <w:r w:rsidRPr="005057BF">
        <w:rPr>
          <w:rFonts w:ascii="Times New Roman" w:hAnsi="Times New Roman"/>
          <w:color w:val="000000"/>
          <w:sz w:val="28"/>
          <w:szCs w:val="28"/>
          <w:lang w:val="x-none" w:eastAsia="x-none"/>
        </w:rPr>
        <w:t>окружным Центром медицинской профилактики</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В действующие центры здоровья за 2017 год обратилось 47 653 пациента (за 2016 год –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985</w:t>
      </w:r>
      <w:r w:rsidRPr="005057BF">
        <w:rPr>
          <w:rFonts w:ascii="Times New Roman" w:eastAsia="Times New Roman" w:hAnsi="Times New Roman"/>
          <w:color w:val="000000"/>
          <w:sz w:val="28"/>
          <w:szCs w:val="28"/>
          <w:lang w:val="x-none" w:eastAsia="x-none"/>
        </w:rPr>
        <w:t xml:space="preserve"> пациентов, </w:t>
      </w:r>
      <w:r w:rsidRPr="005057BF">
        <w:rPr>
          <w:rFonts w:ascii="Times New Roman" w:hAnsi="Times New Roman"/>
          <w:color w:val="000000"/>
          <w:sz w:val="28"/>
          <w:szCs w:val="28"/>
          <w:lang w:eastAsia="x-none"/>
        </w:rPr>
        <w:t>з</w:t>
      </w:r>
      <w:r w:rsidRPr="005057BF">
        <w:rPr>
          <w:rFonts w:ascii="Times New Roman" w:hAnsi="Times New Roman"/>
          <w:color w:val="000000"/>
          <w:sz w:val="28"/>
          <w:szCs w:val="28"/>
          <w:lang w:val="x-none" w:eastAsia="x-none"/>
        </w:rPr>
        <w:t xml:space="preserve">а 2015 год </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57 732 пациентов</w:t>
      </w:r>
      <w:r w:rsidRPr="005057BF">
        <w:rPr>
          <w:rFonts w:ascii="Times New Roman" w:hAnsi="Times New Roman"/>
          <w:color w:val="000000"/>
          <w:sz w:val="28"/>
          <w:szCs w:val="28"/>
          <w:lang w:eastAsia="x-none"/>
        </w:rPr>
        <w:t>)</w:t>
      </w:r>
      <w:r w:rsidRPr="005057BF">
        <w:rPr>
          <w:rFonts w:ascii="Times New Roman" w:hAnsi="Times New Roman"/>
          <w:color w:val="000000"/>
          <w:sz w:val="28"/>
          <w:szCs w:val="28"/>
          <w:lang w:val="x-none" w:eastAsia="x-none"/>
        </w:rPr>
        <w:t xml:space="preserve">, </w:t>
      </w:r>
      <w:r w:rsidRPr="005057BF">
        <w:rPr>
          <w:rFonts w:ascii="Times New Roman" w:hAnsi="Times New Roman"/>
          <w:color w:val="000000"/>
          <w:sz w:val="28"/>
          <w:szCs w:val="28"/>
        </w:rPr>
        <w:t xml:space="preserve">в том числе  8 787 детей и подростков (в 2016 году </w:t>
      </w:r>
      <w:r w:rsidRPr="005057BF">
        <w:rPr>
          <w:rFonts w:ascii="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8</w:t>
      </w:r>
      <w:r w:rsidRPr="005057BF">
        <w:rPr>
          <w:rFonts w:ascii="Times New Roman" w:eastAsia="Times New Roman" w:hAnsi="Times New Roman"/>
          <w:color w:val="000000"/>
          <w:sz w:val="28"/>
          <w:szCs w:val="28"/>
          <w:lang w:val="x-none" w:eastAsia="x-none"/>
        </w:rPr>
        <w:t>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7; </w:t>
      </w:r>
      <w:r w:rsidRPr="005057BF">
        <w:rPr>
          <w:rFonts w:ascii="Times New Roman" w:hAnsi="Times New Roman"/>
          <w:color w:val="000000"/>
          <w:sz w:val="28"/>
          <w:szCs w:val="28"/>
          <w:lang w:eastAsia="x-none"/>
        </w:rPr>
        <w:t xml:space="preserve">в 2015 году – </w:t>
      </w:r>
      <w:r w:rsidRPr="005057BF">
        <w:rPr>
          <w:rFonts w:ascii="Times New Roman" w:hAnsi="Times New Roman"/>
          <w:color w:val="000000"/>
          <w:sz w:val="28"/>
          <w:szCs w:val="28"/>
          <w:lang w:val="x-none" w:eastAsia="x-none"/>
        </w:rPr>
        <w:t>9</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177</w:t>
      </w:r>
      <w:r w:rsidRPr="005057BF">
        <w:rPr>
          <w:rFonts w:ascii="Times New Roman" w:eastAsia="Times New Roman" w:hAnsi="Times New Roman"/>
          <w:color w:val="000000"/>
          <w:sz w:val="28"/>
          <w:szCs w:val="28"/>
          <w:lang w:val="x-none" w:eastAsia="x-none"/>
        </w:rPr>
        <w:t xml:space="preserve"> детей и подростков</w:t>
      </w:r>
      <w:r w:rsidRPr="005057BF">
        <w:rPr>
          <w:rFonts w:ascii="Times New Roman" w:hAnsi="Times New Roman"/>
          <w:color w:val="000000"/>
          <w:sz w:val="28"/>
          <w:szCs w:val="28"/>
          <w:lang w:eastAsia="x-none"/>
        </w:rPr>
        <w:t>) рис. 22.</w:t>
      </w:r>
    </w:p>
    <w:p w14:paraId="4AA65384" w14:textId="45097BE2"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1BDE3D4" wp14:editId="6EA1821D">
            <wp:extent cx="5485130" cy="3197860"/>
            <wp:effectExtent l="0" t="0" r="20320" b="2159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EC91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b/>
          <w:color w:val="000000"/>
          <w:sz w:val="28"/>
          <w:szCs w:val="28"/>
          <w:lang w:eastAsia="x-none"/>
        </w:rPr>
      </w:pPr>
      <w:r w:rsidRPr="005057BF">
        <w:rPr>
          <w:rFonts w:ascii="Times New Roman" w:eastAsia="Times New Roman" w:hAnsi="Times New Roman"/>
          <w:b/>
          <w:color w:val="000000"/>
          <w:sz w:val="28"/>
          <w:szCs w:val="28"/>
          <w:lang w:eastAsia="x-none"/>
        </w:rPr>
        <w:t>Рис. 22 Динамика обратившихся в Центры здоровья Ханты-Мансийского автономного округа – Югры за профилактической медицинской помощью, в том числе подростков.</w:t>
      </w:r>
    </w:p>
    <w:p w14:paraId="22D564E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x-none"/>
        </w:rPr>
      </w:pPr>
    </w:p>
    <w:p w14:paraId="6F8CBAD2"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000000"/>
          <w:sz w:val="28"/>
          <w:szCs w:val="28"/>
          <w:lang w:val="x-none" w:eastAsia="x-none"/>
        </w:rPr>
      </w:pPr>
      <w:r w:rsidRPr="005057BF">
        <w:rPr>
          <w:rFonts w:ascii="Times New Roman" w:hAnsi="Times New Roman"/>
          <w:color w:val="000000"/>
          <w:sz w:val="28"/>
          <w:szCs w:val="28"/>
          <w:lang w:eastAsia="x-none"/>
        </w:rPr>
        <w:t xml:space="preserve">Таким образом, с 2015 года наблюдается отрицательная динамика – сокращение числа пациентов Центров здоровья, при достаточно стабильном числе подростков, получающих профилактическую помощь. Подобная ситуация, с одной стороны, свидетельствует о сохранении стабильности  </w:t>
      </w:r>
      <w:r w:rsidRPr="005057BF">
        <w:rPr>
          <w:rFonts w:ascii="Times New Roman" w:eastAsia="Times New Roman" w:hAnsi="Times New Roman"/>
          <w:color w:val="000000"/>
          <w:sz w:val="28"/>
          <w:szCs w:val="28"/>
          <w:lang w:val="x-none" w:eastAsia="x-none"/>
        </w:rPr>
        <w:t xml:space="preserve">проводимой профилактической работы среди подрастающего поколения; с другой стороны, демонстрирует резервы активизации профилактической работы среди взрослого населения округа. </w:t>
      </w:r>
    </w:p>
    <w:p w14:paraId="04E80061" w14:textId="77777777" w:rsidR="005057BF" w:rsidRPr="005057BF" w:rsidRDefault="005057BF" w:rsidP="005057BF">
      <w:pPr>
        <w:spacing w:after="0"/>
        <w:ind w:firstLine="708"/>
        <w:jc w:val="both"/>
        <w:rPr>
          <w:rFonts w:ascii="Times New Roman" w:hAnsi="Times New Roman"/>
          <w:sz w:val="28"/>
          <w:szCs w:val="28"/>
        </w:rPr>
      </w:pPr>
      <w:r w:rsidRPr="005057BF">
        <w:rPr>
          <w:rFonts w:ascii="Times New Roman" w:hAnsi="Times New Roman"/>
          <w:b/>
          <w:i/>
          <w:sz w:val="28"/>
          <w:szCs w:val="28"/>
        </w:rPr>
        <w:t>Информационное сопровождение профилактической работы.</w:t>
      </w:r>
      <w:r w:rsidRPr="005057BF">
        <w:rPr>
          <w:rFonts w:ascii="Times New Roman" w:hAnsi="Times New Roman"/>
          <w:sz w:val="28"/>
          <w:szCs w:val="28"/>
        </w:rPr>
        <w:t xml:space="preserve"> Во исполнение Постановления Губернатора Ханты-Мансийского автономного округа – Югры от 20 марта 2012 года № 46 в 2017 году об</w:t>
      </w:r>
      <w:r w:rsidRPr="005057BF">
        <w:rPr>
          <w:rFonts w:ascii="Times New Roman" w:hAnsi="Times New Roman"/>
          <w:color w:val="000000"/>
          <w:sz w:val="28"/>
          <w:szCs w:val="28"/>
        </w:rPr>
        <w:t xml:space="preserve">еспечивался доступ граждан к информации антинаркотической направленности. </w:t>
      </w:r>
      <w:r w:rsidRPr="005057BF">
        <w:rPr>
          <w:rFonts w:ascii="Times New Roman" w:eastAsia="Times New Roman" w:hAnsi="Times New Roman"/>
          <w:i/>
          <w:color w:val="000000"/>
          <w:sz w:val="28"/>
          <w:szCs w:val="28"/>
          <w:lang w:eastAsia="ru-RU"/>
        </w:rPr>
        <w:t>В средствах массовой информации</w:t>
      </w:r>
      <w:r w:rsidRPr="005057BF">
        <w:rPr>
          <w:rFonts w:ascii="Times New Roman" w:eastAsia="Times New Roman" w:hAnsi="Times New Roman"/>
          <w:color w:val="000000"/>
          <w:sz w:val="28"/>
          <w:szCs w:val="28"/>
          <w:lang w:eastAsia="ru-RU"/>
        </w:rPr>
        <w:t xml:space="preserve"> регионального и местного уровней опубликовано </w:t>
      </w:r>
      <w:r w:rsidRPr="005057BF">
        <w:rPr>
          <w:rFonts w:ascii="Times New Roman" w:hAnsi="Times New Roman"/>
          <w:color w:val="000000"/>
          <w:sz w:val="28"/>
          <w:szCs w:val="28"/>
        </w:rPr>
        <w:t xml:space="preserve">(вышло в эфир) 6448 материалов </w:t>
      </w:r>
      <w:r w:rsidRPr="005057BF">
        <w:rPr>
          <w:rFonts w:ascii="Times New Roman" w:eastAsia="Times New Roman" w:hAnsi="Times New Roman"/>
          <w:color w:val="000000"/>
          <w:sz w:val="28"/>
          <w:szCs w:val="28"/>
          <w:lang w:eastAsia="ru-RU"/>
        </w:rPr>
        <w:t xml:space="preserve">(в 2016 году – 4 779 материалов, в 2015 году – 2996).   </w:t>
      </w:r>
      <w:r w:rsidRPr="005057BF">
        <w:rPr>
          <w:rFonts w:ascii="Times New Roman" w:hAnsi="Times New Roman"/>
          <w:bCs/>
          <w:color w:val="000000"/>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w:t>
      </w:r>
      <w:r w:rsidRPr="005057BF">
        <w:rPr>
          <w:rFonts w:ascii="Times New Roman" w:hAnsi="Times New Roman"/>
          <w:bCs/>
          <w:sz w:val="28"/>
          <w:szCs w:val="28"/>
        </w:rPr>
        <w:t xml:space="preserve">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w:t>
      </w:r>
      <w:r w:rsidRPr="005057BF">
        <w:rPr>
          <w:rFonts w:ascii="Times New Roman" w:hAnsi="Times New Roman"/>
          <w:bCs/>
          <w:sz w:val="28"/>
          <w:szCs w:val="28"/>
        </w:rPr>
        <w:lastRenderedPageBreak/>
        <w:t xml:space="preserve">здорового образа жизни;  деятельность УМВД России по </w:t>
      </w:r>
      <w:r w:rsidRPr="005057BF">
        <w:rPr>
          <w:rFonts w:ascii="Times New Roman" w:hAnsi="Times New Roman"/>
          <w:bCs/>
          <w:sz w:val="28"/>
          <w:szCs w:val="28"/>
        </w:rPr>
        <w:br/>
        <w:t>Ханты-Мансийскому автономному округу – Югре по пресечению незаконного оборота наркотических средств.</w:t>
      </w:r>
      <w:r w:rsidRPr="005057BF">
        <w:rPr>
          <w:rFonts w:ascii="Times New Roman" w:hAnsi="Times New Roman"/>
          <w:sz w:val="28"/>
          <w:szCs w:val="28"/>
        </w:rPr>
        <w:t xml:space="preserve"> В соответствии с соглашением Департамента общественных и внешних связей Ханты-Мансийского автономного округа – Югры и Всероссийским общественным движением «СТОПНАРКОТИК» в социальных сетях («ВКонтакте», «Одноклассники.ru», «Facebook») регулярно размещаются видеоролики антинаркотической направленности. </w:t>
      </w:r>
    </w:p>
    <w:p w14:paraId="536346E7" w14:textId="77777777" w:rsidR="005057BF" w:rsidRPr="005057BF" w:rsidRDefault="005057BF" w:rsidP="005057BF">
      <w:pPr>
        <w:spacing w:after="0"/>
        <w:ind w:firstLine="707"/>
        <w:jc w:val="both"/>
        <w:rPr>
          <w:rFonts w:ascii="Times New Roman" w:hAnsi="Times New Roman"/>
          <w:sz w:val="28"/>
          <w:szCs w:val="28"/>
        </w:rPr>
      </w:pPr>
    </w:p>
    <w:p w14:paraId="22A3F89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Специалистами учреждений здравоохранения</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в средствах массовой информации</w:t>
      </w:r>
      <w:r w:rsidRPr="005057BF">
        <w:rPr>
          <w:rFonts w:ascii="Times New Roman" w:hAnsi="Times New Roman"/>
          <w:color w:val="000000"/>
          <w:sz w:val="28"/>
          <w:szCs w:val="28"/>
        </w:rPr>
        <w:t xml:space="preserve"> подготовлено и размещено 618 информационных материалов о здоровом образе жизни (в 2016 году – 197; в 2015 году – 149),  в том числе по профилактике наркологических зависимостей из них: в Интернет – 240, телевидении и радио 328 сюжетов, опубликовано более 50 статей в печатных СМИ (в 2016 году - на телевидении и радио вышло 22 сюжета и более 35 статей). Всего в общественных местах размещено 898 наглядных средств, в том числе: санитарных бюллетеней – 599, уголков здоровья – 96, плакатов – 203. На светодиодных и телевизионных экранах проведено 865 кино-видео-демонстраций, направленных на формирование здорового образа жизни, в том числе профилактике наркомании и потребления алкоголя. «Центр медицинской профилактики» продолжает выпуск молодёжного журнала «Регион здоровья». Журнал распространяется среди образовательных учреждений автономного округа, центров медицинской профилактики и центров здоровья на безвозмездной основе. Проведено 993 лекции на антинаркотическую тематику с охватом более 25 тыс. граждан.</w:t>
      </w:r>
    </w:p>
    <w:p w14:paraId="078394B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color w:val="000000"/>
          <w:sz w:val="28"/>
          <w:szCs w:val="28"/>
        </w:rPr>
        <w:t xml:space="preserve">На интернет-сайте Центра медицинской профилактики и группах, созданных в социальной сети, размещены анимационные видеоролики для детей: «Профилактика пивного алкоголизма», «Здоровый образ жизни». Кроме того эти ролики записаны на DVD диски и распространены в дошкольные образовательные учреждения автономного округа. </w:t>
      </w:r>
      <w:r w:rsidRPr="005057BF">
        <w:rPr>
          <w:rFonts w:ascii="Times New Roman" w:hAnsi="Times New Roman"/>
          <w:sz w:val="28"/>
          <w:szCs w:val="28"/>
        </w:rPr>
        <w:t xml:space="preserve">На официальных сайтах учреждений культуры  размещены ссылки </w:t>
      </w:r>
      <w:r w:rsidRPr="005057BF">
        <w:rPr>
          <w:rFonts w:ascii="Times New Roman" w:hAnsi="Times New Roman"/>
          <w:b/>
          <w:i/>
          <w:sz w:val="28"/>
          <w:szCs w:val="28"/>
        </w:rPr>
        <w:t>на Интернет-порталы</w:t>
      </w:r>
      <w:r w:rsidRPr="005057BF">
        <w:rPr>
          <w:rFonts w:ascii="Times New Roman" w:hAnsi="Times New Roman"/>
          <w:sz w:val="28"/>
          <w:szCs w:val="28"/>
        </w:rPr>
        <w:t xml:space="preserve"> «Я – родитель», «Перспективное детство Югры», а также памятки, направленные на продвижение ценностей семьи, ребенка, ответственного родительства, семейного устройства,  памятки родителям по усилению контроля за несовершеннолетними.</w:t>
      </w:r>
    </w:p>
    <w:p w14:paraId="5DEBFEC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С целью </w:t>
      </w:r>
      <w:r w:rsidRPr="005057BF">
        <w:rPr>
          <w:rFonts w:ascii="Times New Roman" w:hAnsi="Times New Roman"/>
          <w:b/>
          <w:i/>
          <w:color w:val="000000"/>
          <w:sz w:val="28"/>
          <w:szCs w:val="28"/>
        </w:rPr>
        <w:t>профилактики правонарушений, связанных с незаконным оборотом наркотиков,</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сотрудниками территориальных органов внутренних дел</w:t>
      </w:r>
      <w:r w:rsidRPr="005057BF">
        <w:rPr>
          <w:rFonts w:ascii="Times New Roman" w:hAnsi="Times New Roman"/>
          <w:color w:val="000000"/>
          <w:sz w:val="28"/>
          <w:szCs w:val="28"/>
        </w:rPr>
        <w:t xml:space="preserve">, в том числе сотрудников подразделений по контролю за </w:t>
      </w:r>
      <w:r w:rsidRPr="005057BF">
        <w:rPr>
          <w:rFonts w:ascii="Times New Roman" w:hAnsi="Times New Roman"/>
          <w:color w:val="000000"/>
          <w:sz w:val="28"/>
          <w:szCs w:val="28"/>
        </w:rPr>
        <w:lastRenderedPageBreak/>
        <w:t>оборотом наркотиков организовано и проведено более 9 тысяч мероприятий (9353, в 2016 году – 11186),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направленных на профилактику девиантного и наркогенного поведения в подростковой и молодежной среде (кинолектории, беседы, брифинги,круглые столы). 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 же доводилась информация о пагубном воздействии наркотиков на организм человека. </w:t>
      </w:r>
    </w:p>
    <w:p w14:paraId="4198EB49"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Особое внимание в рамках антинаркотической профилактики уделяется </w:t>
      </w:r>
      <w:r w:rsidRPr="005057BF">
        <w:rPr>
          <w:rFonts w:ascii="Times New Roman" w:hAnsi="Times New Roman"/>
          <w:b/>
          <w:i/>
          <w:color w:val="000000"/>
          <w:sz w:val="28"/>
          <w:szCs w:val="28"/>
        </w:rPr>
        <w:t>работе с подростками «группы риска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Сотрудниками подразделений по контролю за оборотом наркотиков и отделения по делам несовершеннолетним УМВД по округу, в рамках проведения оперативно – профилактической операции «Дети России» организовано проведение комплекса профилактических мероприятий </w:t>
      </w:r>
      <w:r w:rsidRPr="005057BF">
        <w:rPr>
          <w:rFonts w:ascii="Times New Roman" w:hAnsi="Times New Roman"/>
          <w:i/>
          <w:sz w:val="28"/>
          <w:szCs w:val="28"/>
        </w:rPr>
        <w:t>(беседы, лекции, кинолектории)</w:t>
      </w:r>
      <w:r w:rsidRPr="005057BF">
        <w:rPr>
          <w:rFonts w:ascii="Times New Roman" w:hAnsi="Times New Roman"/>
          <w:sz w:val="28"/>
          <w:szCs w:val="28"/>
        </w:rPr>
        <w:t xml:space="preserve"> с воспитанниками центров помощи детям, оставшимся без попечения родителей и центров социальной помощи семьи и детям. В ходе летней оздоровительной кампании 2017 года в автономном округе организована работа: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297 спортивных площадок с общим охватом детей 54 428 детей,  </w:t>
      </w:r>
      <w:r w:rsidRPr="005057BF">
        <w:rPr>
          <w:rFonts w:ascii="Times New Roman" w:hAnsi="Times New Roman"/>
          <w:bCs/>
          <w:sz w:val="28"/>
          <w:szCs w:val="28"/>
        </w:rPr>
        <w:t xml:space="preserve">из которых 473 </w:t>
      </w:r>
      <w:r w:rsidRPr="005057BF">
        <w:rPr>
          <w:rStyle w:val="FontStyle16"/>
          <w:sz w:val="28"/>
          <w:szCs w:val="28"/>
        </w:rPr>
        <w:t>состоящих на учете в органах внутренних дел (далее – ОВД) и комиссии по делам несовершеннолетних (далее – КДН);</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15 клубов по месту жительства и учебы с общим охватом 3 056 детей, </w:t>
      </w:r>
      <w:r w:rsidRPr="005057BF">
        <w:rPr>
          <w:rFonts w:ascii="Times New Roman" w:hAnsi="Times New Roman"/>
          <w:bCs/>
          <w:sz w:val="28"/>
          <w:szCs w:val="28"/>
        </w:rPr>
        <w:t xml:space="preserve">из них 12 </w:t>
      </w:r>
      <w:r w:rsidRPr="005057BF">
        <w:rPr>
          <w:rStyle w:val="FontStyle16"/>
          <w:sz w:val="28"/>
          <w:szCs w:val="28"/>
        </w:rPr>
        <w:t>– состоящих на учете в ОВД и КДН;</w:t>
      </w:r>
      <w:r w:rsidRPr="005057BF">
        <w:rPr>
          <w:rFonts w:ascii="Times New Roman" w:hAnsi="Times New Roman"/>
          <w:color w:val="000000"/>
          <w:sz w:val="28"/>
          <w:szCs w:val="28"/>
        </w:rPr>
        <w:t xml:space="preserve"> </w:t>
      </w:r>
      <w:r w:rsidRPr="005057BF">
        <w:rPr>
          <w:rFonts w:ascii="Times New Roman" w:hAnsi="Times New Roman"/>
          <w:sz w:val="28"/>
          <w:szCs w:val="28"/>
        </w:rPr>
        <w:t>53</w:t>
      </w:r>
      <w:r w:rsidRPr="005057BF">
        <w:rPr>
          <w:rFonts w:ascii="Times New Roman" w:hAnsi="Times New Roman"/>
          <w:b/>
          <w:sz w:val="28"/>
          <w:szCs w:val="28"/>
        </w:rPr>
        <w:t xml:space="preserve"> </w:t>
      </w:r>
      <w:r w:rsidRPr="005057BF">
        <w:rPr>
          <w:rFonts w:ascii="Times New Roman" w:hAnsi="Times New Roman"/>
          <w:sz w:val="28"/>
          <w:szCs w:val="28"/>
        </w:rPr>
        <w:t>спортивно-оздоровительных лагеря с дневным пребыванием на базе СДЮСШОР, ДЮСШ и других учреждений спорта с общим охватом 4 944 детей,</w:t>
      </w:r>
      <w:r w:rsidRPr="005057BF">
        <w:rPr>
          <w:rFonts w:ascii="Times New Roman" w:hAnsi="Times New Roman"/>
          <w:bCs/>
          <w:sz w:val="28"/>
          <w:szCs w:val="28"/>
        </w:rPr>
        <w:t xml:space="preserve"> из которых 45 </w:t>
      </w:r>
      <w:r w:rsidRPr="005057BF">
        <w:rPr>
          <w:rStyle w:val="FontStyle16"/>
          <w:sz w:val="28"/>
          <w:szCs w:val="28"/>
        </w:rPr>
        <w:t>человек состоящих на учете в ОВД и КДН и 20 детей с ограниченными возможностями</w:t>
      </w:r>
      <w:r w:rsidRPr="005057BF">
        <w:rPr>
          <w:rFonts w:ascii="Times New Roman" w:hAnsi="Times New Roman"/>
          <w:sz w:val="28"/>
          <w:szCs w:val="28"/>
        </w:rPr>
        <w:t>. В 2017 году проведено 18 профильных смен на базе палаточных и загородных оздоровительных лагерей в городах Югорск, Покачи, Нягань, Сургут, Когалым, Ханты-Мансийск, Нижневартовском, Ханты-Мансийском и Советском районах, с охватом 1676 подростков.</w:t>
      </w:r>
      <w:r w:rsidRPr="005057BF">
        <w:rPr>
          <w:rFonts w:ascii="Times New Roman" w:hAnsi="Times New Roman"/>
          <w:color w:val="000000"/>
          <w:sz w:val="28"/>
          <w:szCs w:val="28"/>
        </w:rPr>
        <w:t xml:space="preserve"> </w:t>
      </w:r>
      <w:r w:rsidRPr="005057BF">
        <w:rPr>
          <w:rFonts w:ascii="Times New Roman" w:hAnsi="Times New Roman"/>
          <w:sz w:val="28"/>
          <w:szCs w:val="28"/>
        </w:rPr>
        <w:t>Всего в период летней оздоровительной кампании 2017 года привлечено к активному отдыху 80 519 детей и подростков, в том числе 1115 состоящих на учете в КДН.</w:t>
      </w:r>
      <w:r w:rsidRPr="005057BF">
        <w:rPr>
          <w:rFonts w:ascii="Times New Roman" w:hAnsi="Times New Roman"/>
          <w:color w:val="000000"/>
          <w:sz w:val="28"/>
          <w:szCs w:val="28"/>
        </w:rPr>
        <w:t xml:space="preserve"> </w:t>
      </w:r>
    </w:p>
    <w:p w14:paraId="228719B3"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Апробированные и инновационные формы профилактической антинаркотической работы. </w:t>
      </w:r>
      <w:r w:rsidRPr="005057BF">
        <w:rPr>
          <w:rFonts w:ascii="Times New Roman" w:hAnsi="Times New Roman"/>
          <w:color w:val="000000"/>
          <w:sz w:val="28"/>
          <w:szCs w:val="28"/>
        </w:rPr>
        <w:t xml:space="preserve">В организации мероприятий по профилактике алкогольной и наркотической зависимости показали свою эффективность следующие формы работы: дни информации, часы здоровья, обзоры </w:t>
      </w:r>
      <w:r w:rsidRPr="005057BF">
        <w:rPr>
          <w:rFonts w:ascii="Times New Roman" w:hAnsi="Times New Roman"/>
          <w:color w:val="000000"/>
          <w:sz w:val="28"/>
          <w:szCs w:val="28"/>
        </w:rPr>
        <w:lastRenderedPageBreak/>
        <w:t>литературы, ролевые и познавательные игры, дискуссии, кукольные спектакли, викторины, конкурсы, фотовыставки, посещение организаций, производственных предприятий, встречи со специалистами различных профессий, издание библиографических списков, буклетов, закладок и памяток о здоровом образе жизни.</w:t>
      </w:r>
    </w:p>
    <w:p w14:paraId="33F1BB20"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В рамках профилактических мероприятий в городских округах и муниципальных образованиях проведены следующие мероприятия,</w:t>
      </w:r>
      <w:r w:rsidRPr="005057BF">
        <w:rPr>
          <w:rFonts w:ascii="Times New Roman" w:hAnsi="Times New Roman"/>
          <w:sz w:val="28"/>
          <w:szCs w:val="28"/>
        </w:rPr>
        <w:t xml:space="preserve"> направленные на формирование здорового образа жизни</w:t>
      </w:r>
      <w:r w:rsidRPr="005057BF">
        <w:rPr>
          <w:rFonts w:ascii="Times New Roman" w:hAnsi="Times New Roman"/>
          <w:color w:val="000000"/>
          <w:sz w:val="28"/>
          <w:szCs w:val="28"/>
        </w:rPr>
        <w:t>:</w:t>
      </w:r>
    </w:p>
    <w:p w14:paraId="5BA47EF5"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 акции; </w:t>
      </w:r>
    </w:p>
    <w:p w14:paraId="50A77005"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фестивали;</w:t>
      </w:r>
      <w:r w:rsidRPr="005057BF">
        <w:rPr>
          <w:rFonts w:ascii="Times New Roman" w:eastAsia="Times New Roman" w:hAnsi="Times New Roman"/>
          <w:color w:val="FF0000"/>
          <w:sz w:val="28"/>
          <w:szCs w:val="28"/>
          <w:lang w:eastAsia="ru-RU"/>
        </w:rPr>
        <w:t xml:space="preserve"> </w:t>
      </w:r>
    </w:p>
    <w:p w14:paraId="428142B0"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выставки:</w:t>
      </w:r>
      <w:r w:rsidRPr="005057BF">
        <w:rPr>
          <w:rFonts w:ascii="Times New Roman" w:hAnsi="Times New Roman"/>
          <w:color w:val="FF0000"/>
          <w:sz w:val="28"/>
          <w:szCs w:val="28"/>
        </w:rPr>
        <w:t xml:space="preserve"> </w:t>
      </w:r>
    </w:p>
    <w:p w14:paraId="73E82FBA" w14:textId="77777777" w:rsidR="005057BF" w:rsidRPr="005057BF" w:rsidRDefault="005057BF" w:rsidP="005057BF">
      <w:pPr>
        <w:pBdr>
          <w:bottom w:val="single" w:sz="4" w:space="31" w:color="FFFFFF"/>
        </w:pBdr>
        <w:spacing w:after="0"/>
        <w:ind w:firstLine="851"/>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 </w:t>
      </w:r>
      <w:r w:rsidRPr="005057BF">
        <w:rPr>
          <w:rFonts w:ascii="Times New Roman" w:hAnsi="Times New Roman"/>
          <w:sz w:val="28"/>
          <w:szCs w:val="28"/>
        </w:rPr>
        <w:t xml:space="preserve">тематические </w:t>
      </w:r>
      <w:r w:rsidRPr="005057BF">
        <w:rPr>
          <w:rFonts w:ascii="Times New Roman" w:eastAsia="Times New Roman" w:hAnsi="Times New Roman"/>
          <w:color w:val="000000"/>
          <w:sz w:val="28"/>
          <w:szCs w:val="28"/>
          <w:lang w:eastAsia="ru-RU"/>
        </w:rPr>
        <w:t>программы и проекты;</w:t>
      </w:r>
      <w:r w:rsidRPr="005057BF">
        <w:rPr>
          <w:rFonts w:ascii="Times New Roman" w:eastAsia="Times New Roman" w:hAnsi="Times New Roman"/>
          <w:color w:val="FF0000"/>
          <w:sz w:val="28"/>
          <w:szCs w:val="28"/>
          <w:lang w:eastAsia="ru-RU"/>
        </w:rPr>
        <w:t xml:space="preserve"> </w:t>
      </w:r>
    </w:p>
    <w:p w14:paraId="2D7BF1F3"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sz w:val="28"/>
          <w:szCs w:val="28"/>
        </w:rPr>
        <w:t>-</w:t>
      </w:r>
      <w:r w:rsidRPr="005057BF">
        <w:rPr>
          <w:rFonts w:ascii="Times New Roman" w:hAnsi="Times New Roman"/>
          <w:color w:val="FF0000"/>
          <w:sz w:val="28"/>
          <w:szCs w:val="28"/>
        </w:rPr>
        <w:t xml:space="preserve"> </w:t>
      </w:r>
      <w:r w:rsidRPr="005057BF">
        <w:rPr>
          <w:rFonts w:ascii="Times New Roman" w:hAnsi="Times New Roman"/>
          <w:sz w:val="28"/>
          <w:szCs w:val="28"/>
        </w:rPr>
        <w:t>флеш-мобы;</w:t>
      </w:r>
      <w:r w:rsidRPr="005057BF">
        <w:rPr>
          <w:rFonts w:ascii="Times New Roman" w:hAnsi="Times New Roman"/>
          <w:b/>
          <w:sz w:val="28"/>
          <w:szCs w:val="28"/>
        </w:rPr>
        <w:t xml:space="preserve"> </w:t>
      </w:r>
    </w:p>
    <w:p w14:paraId="06FDC907"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выпущены б</w:t>
      </w:r>
      <w:r w:rsidRPr="005057BF">
        <w:rPr>
          <w:rFonts w:ascii="Times New Roman" w:hAnsi="Times New Roman"/>
          <w:color w:val="000000"/>
          <w:sz w:val="28"/>
          <w:szCs w:val="28"/>
        </w:rPr>
        <w:t xml:space="preserve">уклеты, флаеры, информационные листовки; </w:t>
      </w:r>
    </w:p>
    <w:p w14:paraId="5115CB89"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подготовлены социальные ролики</w:t>
      </w:r>
      <w:r w:rsidRPr="005057BF">
        <w:rPr>
          <w:rFonts w:ascii="Times New Roman" w:hAnsi="Times New Roman"/>
          <w:sz w:val="28"/>
          <w:szCs w:val="28"/>
        </w:rPr>
        <w:t>;</w:t>
      </w:r>
    </w:p>
    <w:p w14:paraId="4C2E373D"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кинозалах</w:t>
      </w:r>
      <w:r w:rsidRPr="005057BF">
        <w:rPr>
          <w:rFonts w:ascii="Times New Roman" w:hAnsi="Times New Roman"/>
          <w:color w:val="FF0000"/>
          <w:sz w:val="28"/>
          <w:szCs w:val="28"/>
        </w:rPr>
        <w:t xml:space="preserve"> </w:t>
      </w:r>
      <w:r w:rsidRPr="005057BF">
        <w:rPr>
          <w:rFonts w:ascii="Times New Roman" w:eastAsia="Times New Roman" w:hAnsi="Times New Roman"/>
          <w:color w:val="000000"/>
          <w:sz w:val="28"/>
          <w:szCs w:val="28"/>
          <w:lang w:eastAsia="ru-RU" w:bidi="ru-RU"/>
        </w:rPr>
        <w:t xml:space="preserve">организован показ тематических роликов и кинолекториев по формированию здорового образа жизни, профилактике алкоголизма и наркомании «Выбери жизнь свободной от вредных привычек». Всего стоялось 10 </w:t>
      </w:r>
      <w:r w:rsidRPr="005057BF">
        <w:rPr>
          <w:rFonts w:ascii="Times New Roman" w:eastAsia="Times New Roman" w:hAnsi="Times New Roman"/>
          <w:sz w:val="28"/>
          <w:szCs w:val="28"/>
          <w:lang w:eastAsia="ru-RU" w:bidi="ru-RU"/>
        </w:rPr>
        <w:t xml:space="preserve">киносеансов, </w:t>
      </w:r>
      <w:r w:rsidRPr="005057BF">
        <w:rPr>
          <w:rFonts w:ascii="Times New Roman" w:eastAsia="Times New Roman" w:hAnsi="Times New Roman"/>
          <w:color w:val="000000"/>
          <w:sz w:val="28"/>
          <w:szCs w:val="28"/>
          <w:lang w:eastAsia="ru-RU" w:bidi="ru-RU"/>
        </w:rPr>
        <w:t>тематические ролики (посетили 1947 человек из них дети 600 человек). В рамках Всероссийской акции «Стоп ВИЧ/СПИД» киноцентром было принято 1577 зрителей. В филиале Югорского кинопроката городе Сургуте состоялась демонстрация тематических роликов, предоставленных «Центром медицинской профилактики». Количество зрителей – 3 366 человек, из них детей – 722. «Няганский театр юного зрителя» в 2017 году продолжился показ спектакля антинаркотической направленности «Морфий» по произведениям М.А. Булгакова</w:t>
      </w:r>
      <w:r w:rsidRPr="005057BF">
        <w:rPr>
          <w:rFonts w:ascii="Times New Roman" w:hAnsi="Times New Roman"/>
          <w:color w:val="000000"/>
          <w:sz w:val="28"/>
          <w:szCs w:val="28"/>
        </w:rPr>
        <w:t xml:space="preserve">. Вся информация о проводимых мероприятиях размещается на официальных сайтах органов управления физической культуры и спорта, учреждений образования </w:t>
      </w:r>
      <w:r w:rsidRPr="005057BF">
        <w:rPr>
          <w:rFonts w:ascii="Times New Roman" w:hAnsi="Times New Roman"/>
          <w:sz w:val="28"/>
          <w:szCs w:val="28"/>
        </w:rPr>
        <w:t>и культуры муниципальных образований.</w:t>
      </w:r>
    </w:p>
    <w:p w14:paraId="2409EB4A"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sz w:val="28"/>
          <w:szCs w:val="28"/>
        </w:rPr>
        <w:t xml:space="preserve">Активно внедряются в практику профилактики </w:t>
      </w:r>
      <w:r w:rsidRPr="005057BF">
        <w:rPr>
          <w:rFonts w:ascii="Times New Roman" w:hAnsi="Times New Roman"/>
          <w:b/>
          <w:i/>
          <w:sz w:val="28"/>
          <w:szCs w:val="28"/>
        </w:rPr>
        <w:t>инновационные формы работы с несовершеннолетними</w:t>
      </w:r>
      <w:r w:rsidRPr="005057BF">
        <w:rPr>
          <w:rFonts w:ascii="Times New Roman" w:hAnsi="Times New Roman"/>
          <w:sz w:val="28"/>
          <w:szCs w:val="28"/>
        </w:rPr>
        <w:t>, направленные на снижение детской агрессии, формирование позитивного отношения подростков к себе и окружающим (тренинги личностного роста, квесты, создание социальной рекламы, проводятся тематические акции-месячники, образовательные квесты с участием школьников «Завтра начинается сегодня», игры-квест «В погоне за здоровьем», квест «Праздник здоровья», «Час здоровья», ведение Школы «Азы Здорового Образа Жизни».</w:t>
      </w:r>
    </w:p>
    <w:p w14:paraId="2B943E57" w14:textId="77777777" w:rsidR="005057BF" w:rsidRPr="005057BF" w:rsidRDefault="005057BF" w:rsidP="005057BF">
      <w:pPr>
        <w:pBdr>
          <w:bottom w:val="single" w:sz="4" w:space="31" w:color="FFFFFF"/>
        </w:pBdr>
        <w:ind w:firstLine="851"/>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bidi="ru-RU"/>
        </w:rPr>
        <w:lastRenderedPageBreak/>
        <w:t>Впервые организован проект «Драматургическая лаборатория «Я есть!», представленный округом также и на международном уровне («Class Actа» в  городе Эдинбург, Шотландия, ноябрь 2017).  Проект позволяет самим подросткам под руководством профессиональных драматургов участвовать в написании пьесы, добиваясь, тем самым эффекта причастности. Важно, что к реализации проекта привлечены подростки, состоящие на учёте в комиссии по делам несовершеннолетних. Успешная апробация проекта позволит в течении 2018 года распространить этот опыт на территории округа.</w:t>
      </w:r>
    </w:p>
    <w:p w14:paraId="71285BE1"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Включены образовательные модули, направленные на профилактику употребления наркотических средств и психоактивных веществ, а также на реабилитацию несовершеннолетних потребителей наркотиков и их семей в программы повышения квалификации педагогов «Организация работы по профилактике преступлений и правонарушений среди несовершеннолетних на основе построения индивидуальных общеобразовательных маршрутов в образовательной организации», «Особенности и технологии социально-правового и психолого-педагогического сопровождения детей-сирот и детей оставшихся без попечения родителей, детей малообеспеченных семей, а также детей, находящихся в социально-опасном положении».</w:t>
      </w:r>
    </w:p>
    <w:p w14:paraId="3459C37F"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p>
    <w:p w14:paraId="72ADA33E"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eastAsia="Times New Roman" w:hAnsi="Times New Roman"/>
          <w:sz w:val="28"/>
          <w:szCs w:val="28"/>
          <w:lang w:eastAsia="ru-RU"/>
        </w:rPr>
        <w:t xml:space="preserve">Утвержден «План мероприятий по введению образовательного курса по профилактике употребления наркотических средств и психотропных веществ «Я принимаю вызов» (с 5 по 9 классы) в общеобразовательные организации автономного округа». В рамках реализации Плана приобретены и переданы в образовательные учреждения методические пособия и рабочие тетради для организации занятий курса по профилактике употребления наркотических средств и психотропных веществ «Я принимаю вызов!». </w:t>
      </w:r>
    </w:p>
    <w:p w14:paraId="0A5C860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Представляется перспективным развитие таких форм профилактики, как «равный обучает равного», которые успешно реализуют 226  </w:t>
      </w:r>
      <w:r w:rsidRPr="005057BF">
        <w:rPr>
          <w:rFonts w:ascii="Times New Roman" w:hAnsi="Times New Roman"/>
          <w:i/>
          <w:color w:val="000000"/>
          <w:sz w:val="28"/>
          <w:szCs w:val="28"/>
        </w:rPr>
        <w:t xml:space="preserve">волонтерских  </w:t>
      </w:r>
      <w:r w:rsidRPr="005057BF">
        <w:rPr>
          <w:rFonts w:ascii="Times New Roman" w:eastAsia="Times New Roman" w:hAnsi="Times New Roman"/>
          <w:i/>
          <w:color w:val="000000"/>
          <w:sz w:val="28"/>
          <w:szCs w:val="28"/>
          <w:lang w:eastAsia="ru-RU"/>
        </w:rPr>
        <w:t>детских и молодежных</w:t>
      </w:r>
      <w:r w:rsidRPr="005057BF">
        <w:rPr>
          <w:rFonts w:ascii="Times New Roman" w:eastAsia="Times New Roman" w:hAnsi="Times New Roman"/>
          <w:color w:val="000000"/>
          <w:sz w:val="28"/>
          <w:szCs w:val="28"/>
          <w:lang w:eastAsia="ru-RU"/>
        </w:rPr>
        <w:t xml:space="preserve"> общественных объединений</w:t>
      </w:r>
      <w:r w:rsidRPr="005057BF">
        <w:rPr>
          <w:rFonts w:ascii="Times New Roman" w:hAnsi="Times New Roman"/>
          <w:color w:val="000000"/>
          <w:sz w:val="28"/>
          <w:szCs w:val="28"/>
        </w:rPr>
        <w:t xml:space="preserve"> (в 2016 году - 214, в 2015 году – 178) – рис. 23. </w:t>
      </w:r>
    </w:p>
    <w:p w14:paraId="1A8D66E0" w14:textId="130FEB74" w:rsidR="005057BF" w:rsidRPr="005057BF" w:rsidRDefault="005057BF" w:rsidP="005057BF">
      <w:pPr>
        <w:pBdr>
          <w:bottom w:val="single" w:sz="4" w:space="31" w:color="FFFFFF"/>
        </w:pBdr>
        <w:ind w:firstLine="851"/>
        <w:jc w:val="both"/>
        <w:rPr>
          <w:rFonts w:ascii="Times New Roman" w:hAnsi="Times New Roman"/>
        </w:rPr>
      </w:pPr>
      <w:r w:rsidRPr="005057BF">
        <w:rPr>
          <w:rFonts w:ascii="Times New Roman" w:hAnsi="Times New Roman"/>
          <w:noProof/>
          <w:color w:val="000000"/>
          <w:sz w:val="28"/>
          <w:szCs w:val="28"/>
          <w:lang w:eastAsia="ru-RU"/>
        </w:rPr>
        <w:lastRenderedPageBreak/>
        <w:drawing>
          <wp:inline distT="0" distB="0" distL="0" distR="0" wp14:anchorId="0CD9F2B7" wp14:editId="76312C23">
            <wp:extent cx="5495925" cy="3209925"/>
            <wp:effectExtent l="0" t="0" r="9525" b="952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B04DAE"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b/>
          <w:sz w:val="28"/>
          <w:szCs w:val="28"/>
        </w:rPr>
        <w:t>Рис. 23Динамика числа волонтерских объединений, участвующих в профилактической антинаркотической работы в Ханты-Мансийском автономном округе-Югре</w:t>
      </w:r>
    </w:p>
    <w:p w14:paraId="2FA0EFCB" w14:textId="77777777" w:rsidR="005057BF" w:rsidRPr="005057BF" w:rsidRDefault="005057BF" w:rsidP="005057BF">
      <w:pPr>
        <w:pBdr>
          <w:bottom w:val="single" w:sz="4" w:space="31" w:color="FFFFFF"/>
        </w:pBdr>
        <w:ind w:firstLine="708"/>
        <w:jc w:val="both"/>
        <w:rPr>
          <w:rFonts w:ascii="Times New Roman" w:hAnsi="Times New Roman"/>
          <w:color w:val="FF0000"/>
          <w:sz w:val="28"/>
          <w:szCs w:val="28"/>
        </w:rPr>
      </w:pPr>
      <w:r w:rsidRPr="005057BF">
        <w:rPr>
          <w:rFonts w:ascii="Times New Roman" w:hAnsi="Times New Roman"/>
          <w:sz w:val="28"/>
          <w:szCs w:val="28"/>
        </w:rPr>
        <w:t xml:space="preserve">Волонтеры Югры активно участвуют в в проектах, направленных на пропаганду здорового образа жизни, профилактику алкоголизма, наркомании и табакокурения в подростковой и молодежной среде, с общим охватом 11438 человек </w:t>
      </w:r>
      <w:r w:rsidRPr="00622EDB">
        <w:rPr>
          <w:rFonts w:ascii="Times New Roman" w:hAnsi="Times New Roman"/>
          <w:sz w:val="28"/>
          <w:szCs w:val="28"/>
        </w:rPr>
        <w:t>(в 2016 году – 8800)</w:t>
      </w:r>
      <w:r w:rsidRPr="005057BF">
        <w:rPr>
          <w:rFonts w:ascii="Times New Roman" w:hAnsi="Times New Roman"/>
          <w:sz w:val="28"/>
          <w:szCs w:val="28"/>
        </w:rPr>
        <w:t xml:space="preserve">. проведении мероприятий и акций профилактической направленности: форуме «Общественно-государственное партнерство в системе профилактики негативных проявлений в молодежной среде», Общероссийской акции «Сообщи, где торгуют смертью», окружной антинаркотической акции «Мы выбираем будущее», мероприятиях приуроченных к Международному дню борьбы с наркоманией </w:t>
      </w:r>
      <w:r w:rsidRPr="005057BF">
        <w:rPr>
          <w:rFonts w:ascii="Times New Roman" w:hAnsi="Times New Roman"/>
          <w:i/>
          <w:sz w:val="28"/>
          <w:szCs w:val="28"/>
        </w:rPr>
        <w:t>(26 июня)</w:t>
      </w:r>
      <w:r w:rsidRPr="005057BF">
        <w:rPr>
          <w:rFonts w:ascii="Times New Roman" w:hAnsi="Times New Roman"/>
          <w:sz w:val="28"/>
          <w:szCs w:val="28"/>
        </w:rPr>
        <w:t xml:space="preserve"> и организованных в рамках оперативно-профилактической операции «Дети России – 2017», а также акции «Должен знать!», Всероссийском конкурсе «В ритме жизни» посвященных Всемирному дню памяти умерших от СПИДа и других.</w:t>
      </w:r>
      <w:r w:rsidRPr="005057BF">
        <w:rPr>
          <w:rFonts w:ascii="Times New Roman" w:hAnsi="Times New Roman"/>
          <w:color w:val="FF0000"/>
          <w:sz w:val="28"/>
          <w:szCs w:val="28"/>
        </w:rPr>
        <w:t xml:space="preserve"> </w:t>
      </w:r>
    </w:p>
    <w:p w14:paraId="4C1C0195" w14:textId="77777777" w:rsidR="005057BF" w:rsidRPr="005057BF" w:rsidRDefault="005057BF" w:rsidP="005057BF">
      <w:pPr>
        <w:pBdr>
          <w:bottom w:val="single" w:sz="4" w:space="31" w:color="FFFFFF"/>
        </w:pBdr>
        <w:ind w:firstLine="708"/>
        <w:jc w:val="both"/>
        <w:rPr>
          <w:rFonts w:ascii="Times New Roman" w:hAnsi="Times New Roman"/>
          <w:sz w:val="28"/>
          <w:szCs w:val="28"/>
        </w:rPr>
      </w:pPr>
      <w:r w:rsidRPr="005057BF">
        <w:rPr>
          <w:rFonts w:ascii="Times New Roman" w:hAnsi="Times New Roman"/>
          <w:sz w:val="28"/>
          <w:szCs w:val="28"/>
        </w:rPr>
        <w:t xml:space="preserve">Одной из </w:t>
      </w:r>
      <w:r w:rsidRPr="005057BF">
        <w:rPr>
          <w:rFonts w:ascii="Times New Roman" w:hAnsi="Times New Roman"/>
          <w:i/>
          <w:sz w:val="28"/>
          <w:szCs w:val="28"/>
        </w:rPr>
        <w:t>основных проблем профилактической</w:t>
      </w:r>
      <w:r w:rsidRPr="005057BF">
        <w:rPr>
          <w:rFonts w:ascii="Times New Roman" w:hAnsi="Times New Roman"/>
          <w:sz w:val="28"/>
          <w:szCs w:val="28"/>
        </w:rPr>
        <w:t xml:space="preserve"> работы в настоящий момент является возрастающая тенденция использования представителями наркобизнеса ресурсов сети Интернет для незаконного распространения наркотических средств. Департаментом образования и молодежной политики Ханты-Мансийского автономного округа-Югры организована просветительская работа с родителями проводится в период ежегодной акции «Месяц безопасного интернета» (февраль-март).</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С 2017 года на базе всех организаций профессионального и высшего образования действуют </w:t>
      </w:r>
      <w:r w:rsidRPr="005057BF">
        <w:rPr>
          <w:rFonts w:ascii="Times New Roman" w:hAnsi="Times New Roman"/>
          <w:i/>
          <w:sz w:val="28"/>
          <w:szCs w:val="28"/>
        </w:rPr>
        <w:t xml:space="preserve">отряды </w:t>
      </w:r>
      <w:r w:rsidRPr="005057BF">
        <w:rPr>
          <w:rFonts w:ascii="Times New Roman" w:hAnsi="Times New Roman"/>
          <w:i/>
          <w:sz w:val="28"/>
          <w:szCs w:val="28"/>
        </w:rPr>
        <w:lastRenderedPageBreak/>
        <w:t>«Кибердружины», которые организуют работу волонтерского</w:t>
      </w:r>
      <w:r w:rsidRPr="005057BF">
        <w:rPr>
          <w:rFonts w:ascii="Times New Roman" w:hAnsi="Times New Roman"/>
          <w:sz w:val="28"/>
          <w:szCs w:val="28"/>
        </w:rPr>
        <w:t xml:space="preserve"> движения по формированию альтернативных групп в социальных сетях, пропагандирующих ценность человеческой жизни, здоровый образ жизни и по выявлению антиобщественных и асоциальных действий в социальных сетях и сети Интернет. </w:t>
      </w:r>
    </w:p>
    <w:p w14:paraId="69758BDD"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b/>
          <w:i/>
          <w:color w:val="000000"/>
          <w:sz w:val="28"/>
          <w:szCs w:val="28"/>
        </w:rPr>
        <w:t>Трудовая форма организации досуга молодежи:</w:t>
      </w:r>
      <w:r w:rsidRPr="005057BF">
        <w:rPr>
          <w:rFonts w:ascii="Times New Roman" w:hAnsi="Times New Roman"/>
          <w:color w:val="000000"/>
          <w:sz w:val="28"/>
          <w:szCs w:val="28"/>
        </w:rPr>
        <w:t xml:space="preserve"> </w:t>
      </w:r>
      <w:r w:rsidRPr="005057BF">
        <w:rPr>
          <w:rFonts w:ascii="Times New Roman" w:eastAsia="Microsoft Sans Serif" w:hAnsi="Times New Roman"/>
          <w:color w:val="000000"/>
          <w:sz w:val="28"/>
          <w:szCs w:val="28"/>
          <w:lang w:eastAsia="ru-RU"/>
        </w:rPr>
        <w:t xml:space="preserve">мероприятия временного трудоустройства несовершеннолетних граждан в свободное от учёбы время. </w:t>
      </w:r>
      <w:r w:rsidRPr="005057BF">
        <w:rPr>
          <w:rFonts w:ascii="Times New Roman" w:hAnsi="Times New Roman"/>
          <w:bCs/>
          <w:sz w:val="28"/>
          <w:szCs w:val="28"/>
        </w:rPr>
        <w:t xml:space="preserve">В 2017 году органами службы занятости совместно с органами местного самоуправления и работодателями организовано трудоустройство 15962 несовершеннолетних граждан в возрасте от 14 до 18 лет (в 2016 г– 16155 чел.), в том числе временное трудоустройство 15842 человек.  </w:t>
      </w:r>
      <w:r w:rsidRPr="005057BF">
        <w:rPr>
          <w:rFonts w:ascii="Times New Roman" w:hAnsi="Times New Roman"/>
          <w:sz w:val="28"/>
          <w:szCs w:val="28"/>
        </w:rPr>
        <w:t>В летний период 2017 года во временном трудоустройстве приняли участие 10730 подростков или 68% общей численности временно трудоустроенных граждан данной категории (15842 человека).</w:t>
      </w:r>
      <w:r w:rsidRPr="005057BF">
        <w:rPr>
          <w:rFonts w:ascii="Times New Roman" w:hAnsi="Times New Roman"/>
          <w:color w:val="FF0000"/>
          <w:sz w:val="28"/>
          <w:szCs w:val="28"/>
        </w:rPr>
        <w:t xml:space="preserve"> </w:t>
      </w:r>
      <w:r w:rsidRPr="005057BF">
        <w:rPr>
          <w:rFonts w:ascii="Times New Roman" w:hAnsi="Times New Roman"/>
          <w:sz w:val="28"/>
          <w:szCs w:val="28"/>
        </w:rPr>
        <w:t>Численность занятых подростков в летний период 2017 года  аналогична показателю летнего периода 2016 года. Доля подростков, занятых в летний период, в общем числе трудоустроенных граждан данной категории увеличилась по сравнению с 2016 годом на 1%.</w:t>
      </w:r>
    </w:p>
    <w:p w14:paraId="5D839C36"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sz w:val="28"/>
          <w:szCs w:val="28"/>
        </w:rPr>
        <w:t xml:space="preserve">Содействие трудоустройству несовершеннолетних граждан, </w:t>
      </w:r>
      <w:r w:rsidRPr="005057BF">
        <w:rPr>
          <w:rFonts w:ascii="Times New Roman" w:hAnsi="Times New Roman"/>
          <w:i/>
          <w:sz w:val="28"/>
          <w:szCs w:val="28"/>
        </w:rPr>
        <w:t>находящихся в социально опасном положении или иной трудной жизненной ситуации</w:t>
      </w:r>
      <w:r w:rsidRPr="005057BF">
        <w:rPr>
          <w:rFonts w:ascii="Times New Roman" w:hAnsi="Times New Roman"/>
          <w:sz w:val="28"/>
          <w:szCs w:val="28"/>
        </w:rPr>
        <w:t>, осуществляется в приоритетном порядке.</w:t>
      </w:r>
    </w:p>
    <w:p w14:paraId="1D0CB848" w14:textId="77777777" w:rsidR="005057BF" w:rsidRPr="005057BF" w:rsidRDefault="005057BF" w:rsidP="005057BF">
      <w:pPr>
        <w:pBdr>
          <w:bottom w:val="single" w:sz="4" w:space="31" w:color="FFFFFF"/>
        </w:pBdr>
        <w:ind w:firstLine="851"/>
        <w:jc w:val="right"/>
        <w:rPr>
          <w:rFonts w:ascii="Times New Roman" w:hAnsi="Times New Roman"/>
          <w:color w:val="FF0000"/>
          <w:sz w:val="24"/>
          <w:szCs w:val="24"/>
        </w:rPr>
      </w:pPr>
      <w:r w:rsidRPr="005057BF">
        <w:rPr>
          <w:rFonts w:ascii="Times New Roman" w:hAnsi="Times New Roman"/>
          <w:sz w:val="24"/>
          <w:szCs w:val="24"/>
        </w:rPr>
        <w:t>Таблица 11</w:t>
      </w:r>
    </w:p>
    <w:p w14:paraId="0C0674E1" w14:textId="77777777" w:rsidR="005057BF" w:rsidRPr="005057BF" w:rsidRDefault="005057BF" w:rsidP="005057BF">
      <w:pPr>
        <w:pBdr>
          <w:bottom w:val="single" w:sz="4" w:space="31" w:color="FFFFFF"/>
        </w:pBdr>
        <w:spacing w:line="240" w:lineRule="auto"/>
        <w:ind w:firstLine="851"/>
        <w:jc w:val="center"/>
        <w:rPr>
          <w:rFonts w:ascii="Times New Roman" w:hAnsi="Times New Roman"/>
          <w:b/>
          <w:sz w:val="24"/>
          <w:szCs w:val="24"/>
        </w:rPr>
      </w:pPr>
      <w:r w:rsidRPr="005057BF">
        <w:rPr>
          <w:rFonts w:ascii="Times New Roman" w:hAnsi="Times New Roman"/>
          <w:b/>
          <w:sz w:val="24"/>
          <w:szCs w:val="24"/>
        </w:rPr>
        <w:t>Информация о трудоустройстве несовершеннолетних граждан, находящихся в социально опасном положении, в летний период 2016-2017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992"/>
        <w:gridCol w:w="1134"/>
        <w:gridCol w:w="1134"/>
        <w:gridCol w:w="1134"/>
        <w:gridCol w:w="1134"/>
        <w:gridCol w:w="1276"/>
      </w:tblGrid>
      <w:tr w:rsidR="005057BF" w:rsidRPr="005057BF" w14:paraId="1694A5F5" w14:textId="77777777" w:rsidTr="005057BF">
        <w:tc>
          <w:tcPr>
            <w:tcW w:w="534" w:type="dxa"/>
            <w:vMerge w:val="restart"/>
            <w:tcBorders>
              <w:top w:val="single" w:sz="4" w:space="0" w:color="auto"/>
              <w:left w:val="single" w:sz="4" w:space="0" w:color="auto"/>
              <w:bottom w:val="single" w:sz="4" w:space="0" w:color="auto"/>
              <w:right w:val="single" w:sz="4" w:space="0" w:color="auto"/>
            </w:tcBorders>
            <w:hideMark/>
          </w:tcPr>
          <w:p w14:paraId="6EBEA398"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п/п</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296DF7A"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Наименование муниципального образования</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1081C79"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июне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F38F691"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июле</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75803C0"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августе</w:t>
            </w:r>
          </w:p>
        </w:tc>
      </w:tr>
      <w:tr w:rsidR="005057BF" w:rsidRPr="005057BF" w14:paraId="5146D2F0" w14:textId="77777777" w:rsidTr="005057BF">
        <w:tc>
          <w:tcPr>
            <w:tcW w:w="534" w:type="dxa"/>
            <w:vMerge/>
            <w:tcBorders>
              <w:top w:val="single" w:sz="4" w:space="0" w:color="auto"/>
              <w:left w:val="single" w:sz="4" w:space="0" w:color="auto"/>
              <w:bottom w:val="single" w:sz="4" w:space="0" w:color="auto"/>
              <w:right w:val="single" w:sz="4" w:space="0" w:color="auto"/>
            </w:tcBorders>
            <w:vAlign w:val="center"/>
            <w:hideMark/>
          </w:tcPr>
          <w:p w14:paraId="5FAF6D3C" w14:textId="77777777" w:rsidR="005057BF" w:rsidRPr="005057BF" w:rsidRDefault="005057BF" w:rsidP="005057BF">
            <w:pPr>
              <w:spacing w:line="180" w:lineRule="exact"/>
              <w:contextualSpacing/>
              <w:rPr>
                <w:rFonts w:ascii="Times New Roman" w:hAnsi="Times New Roman"/>
                <w:b/>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FE90B4" w14:textId="77777777" w:rsidR="005057BF" w:rsidRPr="005057BF" w:rsidRDefault="005057BF" w:rsidP="005057BF">
            <w:pPr>
              <w:spacing w:line="180" w:lineRule="exact"/>
              <w:contextualSpacing/>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C023789"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6C195D0E"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413DD92"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2927EAB4"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B63CBDC"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276" w:type="dxa"/>
            <w:tcBorders>
              <w:top w:val="single" w:sz="4" w:space="0" w:color="auto"/>
              <w:left w:val="single" w:sz="4" w:space="0" w:color="auto"/>
              <w:bottom w:val="single" w:sz="4" w:space="0" w:color="auto"/>
              <w:right w:val="single" w:sz="4" w:space="0" w:color="auto"/>
            </w:tcBorders>
            <w:hideMark/>
          </w:tcPr>
          <w:p w14:paraId="3E90BA46"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r>
      <w:tr w:rsidR="005057BF" w:rsidRPr="005057BF" w14:paraId="7B9B8144" w14:textId="77777777" w:rsidTr="005057BF">
        <w:trPr>
          <w:trHeight w:val="421"/>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14:paraId="25173448"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ИТОГО ПО ОКРУГУ:</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D61A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D75585"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8CF1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2CB3D6"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C11D4"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4B9E0"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91</w:t>
            </w:r>
          </w:p>
        </w:tc>
      </w:tr>
    </w:tbl>
    <w:p w14:paraId="17BB0511" w14:textId="77777777" w:rsidR="005057BF" w:rsidRPr="005057BF" w:rsidRDefault="005057BF" w:rsidP="005057BF">
      <w:pPr>
        <w:contextualSpacing/>
        <w:rPr>
          <w:rFonts w:ascii="Times New Roman" w:hAnsi="Times New Roman"/>
        </w:rPr>
      </w:pPr>
    </w:p>
    <w:p w14:paraId="7CBE1E49" w14:textId="77777777" w:rsidR="005057BF" w:rsidRPr="005057BF" w:rsidRDefault="005057BF" w:rsidP="005057BF">
      <w:pPr>
        <w:ind w:firstLine="708"/>
        <w:contextualSpacing/>
        <w:jc w:val="both"/>
        <w:rPr>
          <w:rFonts w:ascii="Times New Roman" w:hAnsi="Times New Roman"/>
          <w:sz w:val="28"/>
          <w:szCs w:val="28"/>
        </w:rPr>
      </w:pPr>
      <w:r w:rsidRPr="005057BF">
        <w:rPr>
          <w:rFonts w:ascii="Times New Roman" w:hAnsi="Times New Roman"/>
          <w:sz w:val="28"/>
          <w:szCs w:val="28"/>
        </w:rPr>
        <w:t xml:space="preserve">В летний период 2017 года </w:t>
      </w:r>
      <w:r w:rsidRPr="005057BF">
        <w:rPr>
          <w:rFonts w:ascii="Times New Roman" w:hAnsi="Times New Roman"/>
          <w:bCs/>
          <w:sz w:val="28"/>
          <w:szCs w:val="28"/>
        </w:rPr>
        <w:t>трудоустроено 958 подростков, нуждающихся в особой защите государства, в том числе:</w:t>
      </w:r>
      <w:r w:rsidRPr="005057BF">
        <w:rPr>
          <w:rFonts w:ascii="Times New Roman" w:hAnsi="Times New Roman"/>
          <w:sz w:val="28"/>
          <w:szCs w:val="28"/>
        </w:rPr>
        <w:t xml:space="preserve"> 301 человек из числа состоящих на учёте в территориальных комиссиях по делам несовершеннолетних и защите их прав (из них 153 человека одновременно состояли на учете в органах внутренних дел); 45 человек из малообеспеченных семей; 259 человек из многодетных семей; 211 человек, состоящих на учёте в органах внутренних дел (из них 153 человека </w:t>
      </w:r>
      <w:r w:rsidRPr="005057BF">
        <w:rPr>
          <w:rFonts w:ascii="Times New Roman" w:hAnsi="Times New Roman"/>
          <w:sz w:val="28"/>
          <w:szCs w:val="28"/>
        </w:rPr>
        <w:lastRenderedPageBreak/>
        <w:t xml:space="preserve">одновременно состояли на учете в территориальных комиссиях по делам несовершеннолетних и защите их прав); 168 человек из неполных семей; 256 человек, находящихся в социально опасном положении; 21 человек, относящийся к категории детей-сирот или детей, оставшихся без попечения родителей; 3 человека из числа детей-инвалидов. Численность подростков, находящихся в социально опасном положении, трудоустроенных в летний период 2017 года, составила 256 человек (в 2016 году – 327 человек). </w:t>
      </w:r>
    </w:p>
    <w:p w14:paraId="249CD0CE" w14:textId="77777777" w:rsidR="005057BF" w:rsidRPr="005057BF" w:rsidRDefault="005057BF" w:rsidP="005057BF">
      <w:pPr>
        <w:ind w:firstLine="709"/>
        <w:contextualSpacing/>
        <w:jc w:val="both"/>
        <w:rPr>
          <w:rFonts w:ascii="Times New Roman" w:hAnsi="Times New Roman"/>
          <w:sz w:val="28"/>
          <w:szCs w:val="28"/>
        </w:rPr>
      </w:pPr>
      <w:r w:rsidRPr="005057BF">
        <w:rPr>
          <w:rFonts w:ascii="Times New Roman" w:hAnsi="Times New Roman"/>
          <w:sz w:val="28"/>
          <w:szCs w:val="28"/>
        </w:rPr>
        <w:t>Причины снижения трудоустройства подростков, находящихся в социально опасном положении, в летний период 2017 года: иные формы занятости, выезды во время каникул за пределы автономного округа, состояние здоровья, письменные отказы родителей.</w:t>
      </w:r>
    </w:p>
    <w:p w14:paraId="2F033319" w14:textId="77777777" w:rsidR="005057BF" w:rsidRPr="005057BF" w:rsidRDefault="005057BF" w:rsidP="005057BF">
      <w:pPr>
        <w:ind w:firstLine="708"/>
        <w:jc w:val="both"/>
        <w:rPr>
          <w:rFonts w:ascii="Times New Roman" w:hAnsi="Times New Roman"/>
          <w:bCs/>
          <w:sz w:val="28"/>
          <w:szCs w:val="28"/>
        </w:rPr>
      </w:pPr>
      <w:r w:rsidRPr="005057BF">
        <w:rPr>
          <w:rFonts w:ascii="Times New Roman" w:hAnsi="Times New Roman"/>
          <w:bCs/>
          <w:sz w:val="28"/>
          <w:szCs w:val="28"/>
        </w:rPr>
        <w:t>Основные профессии трудоустройства подростков: подсобный рабочий, рабочий зеленого хозяйства, уборщик территории, помощник рабочего по благоустройству населенных пунктов, курьер, распространитель печатной продукции.</w:t>
      </w:r>
    </w:p>
    <w:p w14:paraId="28CC0BC4" w14:textId="77777777" w:rsidR="005057BF" w:rsidRPr="005057BF" w:rsidRDefault="005057BF" w:rsidP="005057BF">
      <w:pPr>
        <w:spacing w:after="0"/>
        <w:ind w:firstLine="708"/>
        <w:jc w:val="both"/>
        <w:rPr>
          <w:rFonts w:ascii="Times New Roman" w:eastAsia="Times New Roman" w:hAnsi="Times New Roman"/>
          <w:b/>
          <w:i/>
          <w:color w:val="000000"/>
          <w:sz w:val="28"/>
          <w:szCs w:val="28"/>
          <w:lang w:eastAsia="ru-RU"/>
        </w:rPr>
      </w:pPr>
      <w:r w:rsidRPr="005057BF">
        <w:rPr>
          <w:rFonts w:ascii="Times New Roman" w:hAnsi="Times New Roman"/>
          <w:b/>
          <w:i/>
          <w:color w:val="000000"/>
          <w:sz w:val="28"/>
          <w:szCs w:val="28"/>
        </w:rPr>
        <w:t>Система раннего</w:t>
      </w:r>
      <w:r w:rsidRPr="005057BF">
        <w:rPr>
          <w:rFonts w:ascii="Times New Roman" w:hAnsi="Times New Roman"/>
          <w:b/>
          <w:i/>
          <w:color w:val="000000"/>
          <w:sz w:val="28"/>
          <w:szCs w:val="28"/>
          <w:lang w:eastAsia="ru-RU"/>
        </w:rPr>
        <w:t xml:space="preserve"> выявление лиц, злоупотребляющих наркотиками, м</w:t>
      </w:r>
      <w:r w:rsidRPr="005057BF">
        <w:rPr>
          <w:rFonts w:ascii="Times New Roman" w:eastAsia="Times New Roman" w:hAnsi="Times New Roman"/>
          <w:b/>
          <w:i/>
          <w:color w:val="000000"/>
          <w:sz w:val="28"/>
          <w:szCs w:val="28"/>
          <w:lang w:eastAsia="ru-RU"/>
        </w:rPr>
        <w:t xml:space="preserve">ероприятия по добровольному тестированию учащихся, студентов. </w:t>
      </w:r>
      <w:r w:rsidRPr="005057BF">
        <w:rPr>
          <w:rFonts w:ascii="Times New Roman" w:eastAsia="Times New Roman" w:hAnsi="Times New Roman"/>
          <w:color w:val="000000"/>
          <w:sz w:val="28"/>
          <w:szCs w:val="28"/>
          <w:lang w:eastAsia="ru-RU"/>
        </w:rPr>
        <w:t>Ежегодно в образовательных организациях проводится социально-психологическое  тестирование,</w:t>
      </w:r>
      <w:r w:rsidRPr="005057BF">
        <w:rPr>
          <w:rFonts w:ascii="Times New Roman" w:eastAsia="Times New Roman" w:hAnsi="Times New Roman"/>
          <w:i/>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направленное на раннее выявление незаконного потребления наркотических средств, профилактических медицинских осмотров обучающихся. </w:t>
      </w:r>
      <w:r w:rsidRPr="005057BF">
        <w:rPr>
          <w:rFonts w:ascii="Times New Roman" w:hAnsi="Times New Roman"/>
          <w:color w:val="000000"/>
          <w:sz w:val="28"/>
          <w:szCs w:val="28"/>
        </w:rPr>
        <w:t xml:space="preserve">Наблюдается </w:t>
      </w:r>
      <w:r w:rsidRPr="005057BF">
        <w:rPr>
          <w:rFonts w:ascii="Times New Roman" w:hAnsi="Times New Roman"/>
          <w:i/>
          <w:color w:val="000000"/>
          <w:sz w:val="28"/>
          <w:szCs w:val="28"/>
        </w:rPr>
        <w:t>положительная динамика, выраженная в увеличении охвата несовершеннолетних, участвующих в тестировании:</w:t>
      </w:r>
      <w:r w:rsidRPr="005057BF">
        <w:rPr>
          <w:rFonts w:ascii="Times New Roman" w:hAnsi="Times New Roman"/>
          <w:color w:val="000000"/>
          <w:sz w:val="28"/>
          <w:szCs w:val="28"/>
        </w:rPr>
        <w:t xml:space="preserve"> 2015-2016 уч. год – 72%, 2016-2017 уч. год – 86,7%, 2017-2018 уч. год – 99,3% (в % соотношении от общего количества обучающихся данной возрастной категории); сокращение численности несовершеннолетних, входящих в «группу высокого уровня риска» и принимающих участие в профилактических медицинских осмотрах (исследование) на наличие наркотиков в организме человека: 2015-2016 уч. год – 283 (0,4%), 2016-2017 уч. год – 38 (0,05%), 2017-2018 уч. год – 20 (0,02%). Высокий уровень участия несовершеннолетних в социально-психологических исследованиях достигается системной работой с родителями (законными представителями), в части разъяснения необходимости участия в диагностических мероприятиях через информационные кампании с распространением буклетов, листовок, индивидуальное и групповое консультирование родителей, проведение организационных собраний.</w:t>
      </w:r>
    </w:p>
    <w:p w14:paraId="36EC3532"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Таким образом, в 2017 году наблюдаются качественные сдвиги в организации профилактической работы: использование современных </w:t>
      </w:r>
      <w:r w:rsidRPr="005057BF">
        <w:rPr>
          <w:rFonts w:ascii="Times New Roman" w:eastAsia="Times New Roman" w:hAnsi="Times New Roman"/>
          <w:b/>
          <w:i/>
          <w:color w:val="000000"/>
          <w:sz w:val="28"/>
          <w:szCs w:val="28"/>
          <w:lang w:eastAsia="ru-RU"/>
        </w:rPr>
        <w:lastRenderedPageBreak/>
        <w:t>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14:paraId="1EC19496" w14:textId="77777777" w:rsidR="005057BF" w:rsidRPr="005057BF" w:rsidRDefault="005057BF" w:rsidP="005057BF">
      <w:pPr>
        <w:tabs>
          <w:tab w:val="left" w:pos="6645"/>
        </w:tabs>
        <w:spacing w:after="0"/>
        <w:ind w:firstLine="709"/>
        <w:jc w:val="both"/>
        <w:rPr>
          <w:rFonts w:ascii="Times New Roman" w:hAnsi="Times New Roman"/>
          <w:color w:val="FF0000"/>
          <w:sz w:val="28"/>
          <w:szCs w:val="28"/>
        </w:rPr>
      </w:pPr>
    </w:p>
    <w:p w14:paraId="0DB25662" w14:textId="77777777" w:rsidR="005057BF" w:rsidRPr="005057BF" w:rsidRDefault="005057BF" w:rsidP="005057BF">
      <w:pPr>
        <w:widowControl w:val="0"/>
        <w:spacing w:after="0"/>
        <w:jc w:val="both"/>
        <w:rPr>
          <w:rFonts w:ascii="Times New Roman" w:hAnsi="Times New Roman"/>
          <w:color w:val="FF0000"/>
          <w:sz w:val="28"/>
          <w:szCs w:val="28"/>
        </w:rPr>
      </w:pPr>
    </w:p>
    <w:p w14:paraId="6C25321E" w14:textId="77777777" w:rsidR="005057BF" w:rsidRPr="005057BF" w:rsidRDefault="005057BF" w:rsidP="005057BF">
      <w:pPr>
        <w:widowControl w:val="0"/>
        <w:spacing w:after="0"/>
        <w:jc w:val="both"/>
        <w:rPr>
          <w:rFonts w:ascii="Times New Roman" w:hAnsi="Times New Roman"/>
          <w:color w:val="FF0000"/>
          <w:sz w:val="28"/>
          <w:szCs w:val="28"/>
        </w:rPr>
      </w:pPr>
    </w:p>
    <w:p w14:paraId="6A00A8B9" w14:textId="77777777" w:rsidR="005057BF" w:rsidRPr="005057BF" w:rsidRDefault="005057BF" w:rsidP="005057BF">
      <w:pPr>
        <w:widowControl w:val="0"/>
        <w:spacing w:after="0"/>
        <w:jc w:val="both"/>
        <w:rPr>
          <w:rFonts w:ascii="Times New Roman" w:hAnsi="Times New Roman"/>
          <w:color w:val="FF0000"/>
          <w:sz w:val="28"/>
          <w:szCs w:val="28"/>
        </w:rPr>
      </w:pPr>
    </w:p>
    <w:p w14:paraId="3655BCEA" w14:textId="77777777" w:rsidR="005057BF" w:rsidRPr="005057BF" w:rsidRDefault="005057BF" w:rsidP="005057BF">
      <w:pPr>
        <w:widowControl w:val="0"/>
        <w:spacing w:after="0"/>
        <w:jc w:val="both"/>
        <w:rPr>
          <w:rFonts w:ascii="Times New Roman" w:hAnsi="Times New Roman"/>
          <w:color w:val="FF0000"/>
          <w:sz w:val="28"/>
          <w:szCs w:val="28"/>
        </w:rPr>
      </w:pPr>
    </w:p>
    <w:p w14:paraId="123D3294" w14:textId="77777777" w:rsidR="005057BF" w:rsidRPr="005057BF" w:rsidRDefault="005057BF" w:rsidP="005057BF">
      <w:pPr>
        <w:widowControl w:val="0"/>
        <w:spacing w:after="0"/>
        <w:jc w:val="both"/>
        <w:rPr>
          <w:rFonts w:ascii="Times New Roman" w:hAnsi="Times New Roman"/>
          <w:color w:val="FF0000"/>
          <w:sz w:val="28"/>
          <w:szCs w:val="28"/>
        </w:rPr>
      </w:pPr>
    </w:p>
    <w:p w14:paraId="50CA1BE0" w14:textId="77777777" w:rsidR="005057BF" w:rsidRPr="005057BF" w:rsidRDefault="005057BF" w:rsidP="005057BF">
      <w:pPr>
        <w:widowControl w:val="0"/>
        <w:spacing w:after="0"/>
        <w:jc w:val="both"/>
        <w:rPr>
          <w:rFonts w:ascii="Times New Roman" w:hAnsi="Times New Roman"/>
          <w:color w:val="FF0000"/>
          <w:sz w:val="28"/>
          <w:szCs w:val="28"/>
        </w:rPr>
      </w:pPr>
    </w:p>
    <w:p w14:paraId="749C3E7B" w14:textId="77777777" w:rsidR="005057BF" w:rsidRPr="005057BF" w:rsidRDefault="005057BF" w:rsidP="005057BF">
      <w:pPr>
        <w:widowControl w:val="0"/>
        <w:spacing w:after="0"/>
        <w:jc w:val="both"/>
        <w:rPr>
          <w:rFonts w:ascii="Times New Roman" w:hAnsi="Times New Roman"/>
          <w:color w:val="FF0000"/>
          <w:sz w:val="28"/>
          <w:szCs w:val="28"/>
        </w:rPr>
      </w:pPr>
    </w:p>
    <w:p w14:paraId="2915FA48" w14:textId="77777777" w:rsidR="005057BF" w:rsidRPr="005057BF" w:rsidRDefault="005057BF" w:rsidP="005057BF">
      <w:pPr>
        <w:widowControl w:val="0"/>
        <w:spacing w:after="0"/>
        <w:jc w:val="both"/>
        <w:rPr>
          <w:rFonts w:ascii="Times New Roman" w:hAnsi="Times New Roman"/>
          <w:color w:val="FF0000"/>
          <w:sz w:val="28"/>
          <w:szCs w:val="28"/>
        </w:rPr>
      </w:pPr>
    </w:p>
    <w:p w14:paraId="4B2F70E6" w14:textId="77777777" w:rsidR="005057BF" w:rsidRPr="005057BF" w:rsidRDefault="005057BF" w:rsidP="005057BF">
      <w:pPr>
        <w:widowControl w:val="0"/>
        <w:spacing w:after="0"/>
        <w:jc w:val="both"/>
        <w:rPr>
          <w:rFonts w:ascii="Times New Roman" w:hAnsi="Times New Roman"/>
          <w:color w:val="FF0000"/>
          <w:sz w:val="28"/>
          <w:szCs w:val="28"/>
        </w:rPr>
      </w:pPr>
    </w:p>
    <w:p w14:paraId="760B121A" w14:textId="77777777" w:rsidR="005057BF" w:rsidRPr="005057BF" w:rsidRDefault="005057BF" w:rsidP="005057BF">
      <w:pPr>
        <w:widowControl w:val="0"/>
        <w:spacing w:after="0"/>
        <w:jc w:val="both"/>
        <w:rPr>
          <w:rFonts w:ascii="Times New Roman" w:hAnsi="Times New Roman"/>
          <w:color w:val="FF0000"/>
          <w:sz w:val="28"/>
          <w:szCs w:val="28"/>
        </w:rPr>
      </w:pPr>
    </w:p>
    <w:p w14:paraId="21C25487" w14:textId="77777777" w:rsidR="005057BF" w:rsidRPr="005057BF" w:rsidRDefault="005057BF" w:rsidP="005057BF">
      <w:pPr>
        <w:widowControl w:val="0"/>
        <w:spacing w:after="0"/>
        <w:jc w:val="both"/>
        <w:rPr>
          <w:rFonts w:ascii="Times New Roman" w:hAnsi="Times New Roman"/>
          <w:color w:val="FF0000"/>
          <w:sz w:val="28"/>
          <w:szCs w:val="28"/>
        </w:rPr>
      </w:pPr>
    </w:p>
    <w:p w14:paraId="373173DE" w14:textId="77777777" w:rsidR="005057BF" w:rsidRPr="005057BF" w:rsidRDefault="005057BF" w:rsidP="005057BF">
      <w:pPr>
        <w:widowControl w:val="0"/>
        <w:spacing w:after="0"/>
        <w:jc w:val="both"/>
        <w:rPr>
          <w:rFonts w:ascii="Times New Roman" w:hAnsi="Times New Roman"/>
          <w:color w:val="FF0000"/>
          <w:sz w:val="28"/>
          <w:szCs w:val="28"/>
        </w:rPr>
      </w:pPr>
    </w:p>
    <w:p w14:paraId="7F36E7A8" w14:textId="77777777" w:rsidR="005057BF" w:rsidRPr="005057BF" w:rsidRDefault="005057BF" w:rsidP="005057BF">
      <w:pPr>
        <w:widowControl w:val="0"/>
        <w:spacing w:after="0"/>
        <w:jc w:val="both"/>
        <w:rPr>
          <w:rFonts w:ascii="Times New Roman" w:hAnsi="Times New Roman"/>
          <w:color w:val="FF0000"/>
          <w:sz w:val="28"/>
          <w:szCs w:val="28"/>
        </w:rPr>
      </w:pPr>
    </w:p>
    <w:p w14:paraId="78621A54" w14:textId="77777777" w:rsidR="005057BF" w:rsidRPr="005057BF" w:rsidRDefault="005057BF" w:rsidP="005057BF">
      <w:pPr>
        <w:widowControl w:val="0"/>
        <w:spacing w:after="0"/>
        <w:jc w:val="both"/>
        <w:rPr>
          <w:rFonts w:ascii="Times New Roman" w:hAnsi="Times New Roman"/>
          <w:color w:val="FF0000"/>
          <w:sz w:val="28"/>
          <w:szCs w:val="28"/>
        </w:rPr>
      </w:pPr>
    </w:p>
    <w:p w14:paraId="669903EC" w14:textId="77777777" w:rsidR="005057BF" w:rsidRPr="005057BF" w:rsidRDefault="005057BF" w:rsidP="005057BF">
      <w:pPr>
        <w:widowControl w:val="0"/>
        <w:spacing w:after="0"/>
        <w:jc w:val="both"/>
        <w:rPr>
          <w:rFonts w:ascii="Times New Roman" w:hAnsi="Times New Roman"/>
          <w:color w:val="FF0000"/>
          <w:sz w:val="28"/>
          <w:szCs w:val="28"/>
        </w:rPr>
      </w:pPr>
    </w:p>
    <w:p w14:paraId="173854DF" w14:textId="77777777" w:rsidR="005057BF" w:rsidRPr="005057BF" w:rsidRDefault="005057BF" w:rsidP="005057BF">
      <w:pPr>
        <w:widowControl w:val="0"/>
        <w:spacing w:after="0"/>
        <w:jc w:val="both"/>
        <w:rPr>
          <w:rFonts w:ascii="Times New Roman" w:hAnsi="Times New Roman"/>
          <w:color w:val="FF0000"/>
          <w:sz w:val="28"/>
          <w:szCs w:val="28"/>
        </w:rPr>
      </w:pPr>
    </w:p>
    <w:p w14:paraId="671CA435" w14:textId="77777777" w:rsidR="005057BF" w:rsidRPr="005057BF" w:rsidRDefault="005057BF" w:rsidP="005057BF">
      <w:pPr>
        <w:widowControl w:val="0"/>
        <w:spacing w:after="0"/>
        <w:jc w:val="both"/>
        <w:rPr>
          <w:rFonts w:ascii="Times New Roman" w:hAnsi="Times New Roman"/>
          <w:color w:val="FF0000"/>
          <w:sz w:val="28"/>
          <w:szCs w:val="28"/>
        </w:rPr>
      </w:pPr>
    </w:p>
    <w:p w14:paraId="50D4841B" w14:textId="77777777" w:rsidR="005057BF" w:rsidRPr="005057BF" w:rsidRDefault="005057BF" w:rsidP="005057BF">
      <w:pPr>
        <w:widowControl w:val="0"/>
        <w:spacing w:after="0"/>
        <w:jc w:val="both"/>
        <w:rPr>
          <w:rFonts w:ascii="Times New Roman" w:hAnsi="Times New Roman"/>
          <w:color w:val="FF0000"/>
          <w:sz w:val="28"/>
          <w:szCs w:val="28"/>
        </w:rPr>
      </w:pPr>
    </w:p>
    <w:p w14:paraId="03DCED82" w14:textId="77777777" w:rsidR="005057BF" w:rsidRPr="005057BF" w:rsidRDefault="005057BF" w:rsidP="005057BF">
      <w:pPr>
        <w:widowControl w:val="0"/>
        <w:spacing w:after="0"/>
        <w:jc w:val="both"/>
        <w:rPr>
          <w:rFonts w:ascii="Times New Roman" w:hAnsi="Times New Roman"/>
          <w:color w:val="FF0000"/>
          <w:sz w:val="28"/>
          <w:szCs w:val="28"/>
        </w:rPr>
      </w:pPr>
    </w:p>
    <w:p w14:paraId="4D9044B4" w14:textId="77777777" w:rsidR="005057BF" w:rsidRPr="005057BF" w:rsidRDefault="005057BF" w:rsidP="005057BF">
      <w:pPr>
        <w:widowControl w:val="0"/>
        <w:spacing w:after="0"/>
        <w:jc w:val="both"/>
        <w:rPr>
          <w:rFonts w:ascii="Times New Roman" w:hAnsi="Times New Roman"/>
          <w:color w:val="FF0000"/>
          <w:sz w:val="28"/>
          <w:szCs w:val="28"/>
        </w:rPr>
      </w:pPr>
    </w:p>
    <w:p w14:paraId="32A89B3D" w14:textId="77777777" w:rsidR="005057BF" w:rsidRPr="005057BF" w:rsidRDefault="005057BF" w:rsidP="005057BF">
      <w:pPr>
        <w:widowControl w:val="0"/>
        <w:spacing w:after="0"/>
        <w:jc w:val="both"/>
        <w:rPr>
          <w:rFonts w:ascii="Times New Roman" w:hAnsi="Times New Roman"/>
          <w:color w:val="FF0000"/>
          <w:sz w:val="28"/>
          <w:szCs w:val="28"/>
        </w:rPr>
      </w:pPr>
    </w:p>
    <w:p w14:paraId="09583194" w14:textId="77777777" w:rsidR="005057BF" w:rsidRPr="005057BF" w:rsidRDefault="005057BF" w:rsidP="005057BF">
      <w:pPr>
        <w:widowControl w:val="0"/>
        <w:spacing w:after="0"/>
        <w:jc w:val="both"/>
        <w:rPr>
          <w:rFonts w:ascii="Times New Roman" w:hAnsi="Times New Roman"/>
          <w:color w:val="FF0000"/>
          <w:sz w:val="28"/>
          <w:szCs w:val="28"/>
        </w:rPr>
      </w:pPr>
    </w:p>
    <w:p w14:paraId="1772BA02" w14:textId="77777777" w:rsidR="005057BF" w:rsidRPr="005057BF" w:rsidRDefault="005057BF" w:rsidP="005057BF">
      <w:pPr>
        <w:widowControl w:val="0"/>
        <w:spacing w:after="0"/>
        <w:jc w:val="both"/>
        <w:rPr>
          <w:rFonts w:ascii="Times New Roman" w:hAnsi="Times New Roman"/>
          <w:color w:val="FF0000"/>
          <w:sz w:val="28"/>
          <w:szCs w:val="28"/>
        </w:rPr>
      </w:pPr>
    </w:p>
    <w:p w14:paraId="27569DE5" w14:textId="77777777" w:rsidR="005057BF" w:rsidRPr="005057BF" w:rsidRDefault="005057BF" w:rsidP="005057BF">
      <w:pPr>
        <w:widowControl w:val="0"/>
        <w:spacing w:after="0"/>
        <w:jc w:val="both"/>
        <w:rPr>
          <w:rFonts w:ascii="Times New Roman" w:hAnsi="Times New Roman"/>
          <w:color w:val="FF0000"/>
          <w:sz w:val="28"/>
          <w:szCs w:val="28"/>
        </w:rPr>
      </w:pPr>
    </w:p>
    <w:p w14:paraId="40F41263" w14:textId="77777777" w:rsidR="005057BF" w:rsidRPr="005057BF" w:rsidRDefault="005057BF" w:rsidP="005057BF">
      <w:pPr>
        <w:widowControl w:val="0"/>
        <w:spacing w:after="0"/>
        <w:jc w:val="both"/>
        <w:rPr>
          <w:rFonts w:ascii="Times New Roman" w:hAnsi="Times New Roman"/>
          <w:color w:val="FF0000"/>
          <w:sz w:val="28"/>
          <w:szCs w:val="28"/>
        </w:rPr>
      </w:pPr>
    </w:p>
    <w:p w14:paraId="6E7242A5" w14:textId="77777777" w:rsidR="005057BF" w:rsidRPr="005057BF" w:rsidRDefault="005057BF" w:rsidP="005057BF">
      <w:pPr>
        <w:widowControl w:val="0"/>
        <w:spacing w:after="0"/>
        <w:jc w:val="both"/>
        <w:rPr>
          <w:rFonts w:ascii="Times New Roman" w:hAnsi="Times New Roman"/>
          <w:color w:val="FF0000"/>
          <w:sz w:val="28"/>
          <w:szCs w:val="28"/>
        </w:rPr>
      </w:pPr>
    </w:p>
    <w:p w14:paraId="30739640" w14:textId="77777777" w:rsidR="005057BF" w:rsidRPr="005057BF" w:rsidRDefault="005057BF" w:rsidP="005057BF">
      <w:pPr>
        <w:widowControl w:val="0"/>
        <w:spacing w:after="0"/>
        <w:jc w:val="both"/>
        <w:rPr>
          <w:rFonts w:ascii="Times New Roman" w:hAnsi="Times New Roman"/>
          <w:color w:val="FF0000"/>
          <w:sz w:val="28"/>
          <w:szCs w:val="28"/>
        </w:rPr>
      </w:pPr>
    </w:p>
    <w:p w14:paraId="5D57D4B6" w14:textId="77777777" w:rsidR="005057BF" w:rsidRPr="005057BF" w:rsidRDefault="005057BF" w:rsidP="005057BF">
      <w:pPr>
        <w:widowControl w:val="0"/>
        <w:spacing w:after="0"/>
        <w:jc w:val="both"/>
        <w:rPr>
          <w:rFonts w:ascii="Times New Roman" w:hAnsi="Times New Roman"/>
          <w:color w:val="FF0000"/>
          <w:sz w:val="28"/>
          <w:szCs w:val="28"/>
        </w:rPr>
      </w:pPr>
    </w:p>
    <w:p w14:paraId="0D88448E" w14:textId="77777777" w:rsidR="005057BF" w:rsidRPr="005057BF" w:rsidRDefault="005057BF" w:rsidP="005057BF">
      <w:pPr>
        <w:widowControl w:val="0"/>
        <w:spacing w:after="0"/>
        <w:jc w:val="both"/>
        <w:rPr>
          <w:rFonts w:ascii="Times New Roman" w:hAnsi="Times New Roman"/>
          <w:color w:val="FF0000"/>
          <w:sz w:val="28"/>
          <w:szCs w:val="28"/>
        </w:rPr>
      </w:pPr>
    </w:p>
    <w:p w14:paraId="3FBAA76B" w14:textId="77777777" w:rsidR="005057BF" w:rsidRPr="005057BF" w:rsidRDefault="005057BF" w:rsidP="005057BF">
      <w:pPr>
        <w:widowControl w:val="0"/>
        <w:spacing w:after="0"/>
        <w:jc w:val="both"/>
        <w:rPr>
          <w:rFonts w:ascii="Times New Roman" w:hAnsi="Times New Roman"/>
          <w:color w:val="FF0000"/>
          <w:sz w:val="28"/>
          <w:szCs w:val="28"/>
        </w:rPr>
      </w:pPr>
    </w:p>
    <w:p w14:paraId="76B597AC" w14:textId="77777777" w:rsidR="005057BF" w:rsidRPr="005057BF" w:rsidRDefault="005057BF" w:rsidP="005057BF">
      <w:pPr>
        <w:widowControl w:val="0"/>
        <w:spacing w:after="0"/>
        <w:jc w:val="both"/>
        <w:rPr>
          <w:rFonts w:ascii="Times New Roman" w:hAnsi="Times New Roman"/>
          <w:color w:val="FF0000"/>
          <w:sz w:val="28"/>
          <w:szCs w:val="28"/>
        </w:rPr>
      </w:pPr>
    </w:p>
    <w:p w14:paraId="2F889F97" w14:textId="77777777" w:rsidR="005057BF" w:rsidRPr="005057BF" w:rsidRDefault="005057BF" w:rsidP="005057BF">
      <w:pPr>
        <w:widowControl w:val="0"/>
        <w:spacing w:after="0"/>
        <w:jc w:val="both"/>
        <w:rPr>
          <w:rFonts w:ascii="Times New Roman" w:hAnsi="Times New Roman"/>
          <w:color w:val="FF0000"/>
          <w:sz w:val="28"/>
          <w:szCs w:val="28"/>
        </w:rPr>
      </w:pPr>
    </w:p>
    <w:p w14:paraId="1416A664"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r w:rsidRPr="005057BF">
        <w:rPr>
          <w:rFonts w:ascii="Times New Roman" w:eastAsia="Times New Roman" w:hAnsi="Times New Roman"/>
          <w:b/>
          <w:sz w:val="28"/>
          <w:szCs w:val="28"/>
          <w:lang w:val="x-none" w:eastAsia="x-none"/>
        </w:rPr>
        <w:lastRenderedPageBreak/>
        <w:t>5. Анализ, оценка и динамика ситуации в сфере противодействия незаконному обороту наркотиков</w:t>
      </w:r>
      <w:r w:rsidRPr="005057BF">
        <w:rPr>
          <w:rFonts w:ascii="Times New Roman" w:eastAsia="Times New Roman" w:hAnsi="Times New Roman"/>
          <w:b/>
          <w:sz w:val="28"/>
          <w:szCs w:val="28"/>
          <w:lang w:eastAsia="x-none"/>
        </w:rPr>
        <w:t>.</w:t>
      </w:r>
      <w:r w:rsidRPr="005057BF">
        <w:rPr>
          <w:rFonts w:ascii="Times New Roman" w:eastAsia="Times New Roman" w:hAnsi="Times New Roman"/>
          <w:b/>
          <w:color w:val="FF0000"/>
          <w:sz w:val="28"/>
          <w:szCs w:val="28"/>
          <w:lang w:eastAsia="x-none"/>
        </w:rPr>
        <w:t xml:space="preserve"> </w:t>
      </w:r>
    </w:p>
    <w:p w14:paraId="43FA05D2"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p>
    <w:p w14:paraId="69BE2BAB" w14:textId="77777777" w:rsidR="005057BF" w:rsidRPr="005057BF" w:rsidRDefault="005057BF" w:rsidP="005057BF">
      <w:pPr>
        <w:autoSpaceDN w:val="0"/>
        <w:spacing w:after="0"/>
        <w:ind w:firstLine="540"/>
        <w:jc w:val="both"/>
        <w:outlineLvl w:val="0"/>
        <w:rPr>
          <w:rFonts w:ascii="Times New Roman" w:eastAsia="Times New Roman" w:hAnsi="Times New Roman"/>
          <w:b/>
          <w:i/>
          <w:sz w:val="28"/>
          <w:szCs w:val="28"/>
          <w:lang w:eastAsia="ru-RU"/>
        </w:rPr>
      </w:pPr>
      <w:r w:rsidRPr="005057BF">
        <w:rPr>
          <w:rFonts w:ascii="Times New Roman" w:hAnsi="Times New Roman"/>
          <w:b/>
          <w:i/>
          <w:sz w:val="28"/>
          <w:szCs w:val="28"/>
          <w:lang w:eastAsia="ru-RU"/>
        </w:rPr>
        <w:t>Анализ уровня преступности, структуры и объема наркорынка.</w:t>
      </w:r>
    </w:p>
    <w:p w14:paraId="3F9E2BEB" w14:textId="187DD38D" w:rsidR="005057BF" w:rsidRPr="005057BF" w:rsidRDefault="005057BF" w:rsidP="005057BF">
      <w:pPr>
        <w:shd w:val="clear" w:color="auto" w:fill="FFFFFF"/>
        <w:ind w:right="14" w:firstLine="851"/>
        <w:jc w:val="both"/>
        <w:rPr>
          <w:rFonts w:ascii="Times New Roman" w:hAnsi="Times New Roman"/>
          <w:color w:val="000000"/>
          <w:spacing w:val="-1"/>
          <w:sz w:val="28"/>
          <w:szCs w:val="28"/>
        </w:rPr>
      </w:pPr>
      <w:r w:rsidRPr="005057BF">
        <w:rPr>
          <w:rFonts w:ascii="Times New Roman" w:hAnsi="Times New Roman"/>
          <w:sz w:val="28"/>
          <w:szCs w:val="28"/>
        </w:rPr>
        <w:t xml:space="preserve">Ситуация связанная с незаконным оборотом наркотиков на территории </w:t>
      </w:r>
      <w:r w:rsidRPr="005057BF">
        <w:rPr>
          <w:rFonts w:ascii="Times New Roman" w:eastAsia="Times New Roman" w:hAnsi="Times New Roman"/>
          <w:sz w:val="28"/>
          <w:szCs w:val="28"/>
          <w:lang w:eastAsia="ar-SA"/>
        </w:rPr>
        <w:t xml:space="preserve">Ханты-Мансийского автономного округа – </w:t>
      </w:r>
      <w:r w:rsidRPr="005057BF">
        <w:rPr>
          <w:rFonts w:ascii="Times New Roman" w:hAnsi="Times New Roman"/>
          <w:sz w:val="28"/>
          <w:szCs w:val="28"/>
        </w:rPr>
        <w:t>Югры продолжает оставаться сложной</w:t>
      </w:r>
      <w:r w:rsidRPr="005057BF">
        <w:rPr>
          <w:rFonts w:ascii="Times New Roman" w:eastAsia="Times New Roman" w:hAnsi="Times New Roman"/>
          <w:sz w:val="28"/>
          <w:szCs w:val="28"/>
          <w:lang w:eastAsia="ar-SA"/>
        </w:rPr>
        <w:t>.</w:t>
      </w:r>
      <w:r w:rsidRPr="005057BF">
        <w:rPr>
          <w:rFonts w:ascii="Times New Roman" w:hAnsi="Times New Roman"/>
          <w:sz w:val="28"/>
          <w:szCs w:val="28"/>
        </w:rPr>
        <w:tab/>
        <w:t xml:space="preserve">В 2017 году впервые увеличилось число зарегистрированный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с 2842 в 2016 году – до 3014 в отчетном 2017 году, однако еще не достигли уровня 2015 – 2014 годов (до </w:t>
      </w:r>
      <w:r w:rsidRPr="005057BF">
        <w:rPr>
          <w:rFonts w:ascii="Times New Roman" w:hAnsi="Times New Roman"/>
          <w:iCs/>
          <w:sz w:val="28"/>
          <w:szCs w:val="28"/>
        </w:rPr>
        <w:t>упразднения ФСКН России и реорганизации системы МВД России</w:t>
      </w:r>
      <w:r w:rsidRPr="005057BF">
        <w:rPr>
          <w:rFonts w:ascii="Times New Roman" w:eastAsia="Times New Roman" w:hAnsi="Times New Roman"/>
          <w:color w:val="000000"/>
          <w:sz w:val="28"/>
          <w:szCs w:val="28"/>
          <w:lang w:eastAsia="ru-RU"/>
        </w:rPr>
        <w:t xml:space="preserve">) - </w:t>
      </w:r>
      <w:r w:rsidRPr="005057BF">
        <w:rPr>
          <w:rFonts w:ascii="Times New Roman" w:hAnsi="Times New Roman"/>
          <w:color w:val="000000"/>
          <w:sz w:val="28"/>
          <w:szCs w:val="28"/>
        </w:rPr>
        <w:t>(приложение 2 Мониторинга).</w:t>
      </w:r>
      <w:r w:rsidRPr="005057BF">
        <w:rPr>
          <w:rFonts w:ascii="Times New Roman" w:hAnsi="Times New Roman"/>
          <w:color w:val="000000"/>
          <w:sz w:val="28"/>
          <w:szCs w:val="28"/>
          <w:lang w:eastAsia="ar-SA"/>
        </w:rPr>
        <w:t xml:space="preserve"> Из 3014 выявленных наркопреступлений</w:t>
      </w:r>
      <w:r w:rsidRPr="005057BF">
        <w:rPr>
          <w:rFonts w:ascii="Times New Roman" w:hAnsi="Times New Roman"/>
          <w:color w:val="000000"/>
          <w:sz w:val="28"/>
          <w:szCs w:val="28"/>
        </w:rPr>
        <w:t xml:space="preserve">: 866 фактов хранений </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2016 году – 1023)</w:t>
      </w:r>
      <w:r w:rsidRPr="005057BF">
        <w:rPr>
          <w:rFonts w:ascii="Times New Roman" w:hAnsi="Times New Roman"/>
          <w:sz w:val="28"/>
          <w:szCs w:val="28"/>
        </w:rPr>
        <w:t>,</w:t>
      </w:r>
      <w:r w:rsidRPr="005057BF">
        <w:rPr>
          <w:rFonts w:ascii="Times New Roman" w:hAnsi="Times New Roman"/>
          <w:i/>
          <w:sz w:val="28"/>
          <w:szCs w:val="28"/>
        </w:rPr>
        <w:t xml:space="preserve"> </w:t>
      </w:r>
      <w:r w:rsidRPr="005057BF">
        <w:rPr>
          <w:rFonts w:ascii="Times New Roman" w:hAnsi="Times New Roman"/>
          <w:sz w:val="28"/>
          <w:szCs w:val="28"/>
        </w:rPr>
        <w:t>2107 фактов сбыта (в 2016 году – 1766)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w:t>
      </w:r>
      <w:r w:rsidRPr="005057BF">
        <w:rPr>
          <w:rFonts w:ascii="Times New Roman" w:hAnsi="Times New Roman"/>
          <w:color w:val="000000"/>
          <w:spacing w:val="-2"/>
          <w:sz w:val="28"/>
          <w:szCs w:val="28"/>
        </w:rPr>
        <w:t>общей массе наркопреступлений количество зарегистрированных сбытов составило 6</w:t>
      </w:r>
      <w:r w:rsidR="00214160">
        <w:rPr>
          <w:rFonts w:ascii="Times New Roman" w:hAnsi="Times New Roman"/>
          <w:color w:val="000000"/>
          <w:spacing w:val="-2"/>
          <w:sz w:val="28"/>
          <w:szCs w:val="28"/>
        </w:rPr>
        <w:t>9</w:t>
      </w:r>
      <w:r w:rsidRPr="005057BF">
        <w:rPr>
          <w:rFonts w:ascii="Times New Roman" w:hAnsi="Times New Roman"/>
          <w:color w:val="000000"/>
          <w:spacing w:val="-2"/>
          <w:sz w:val="28"/>
          <w:szCs w:val="28"/>
        </w:rPr>
        <w:t>,9%.</w:t>
      </w:r>
    </w:p>
    <w:p w14:paraId="3207A652" w14:textId="543C3780" w:rsidR="005057BF" w:rsidRPr="005057BF" w:rsidRDefault="005057BF" w:rsidP="005057BF">
      <w:pPr>
        <w:spacing w:after="0"/>
        <w:ind w:firstLine="851"/>
        <w:jc w:val="both"/>
        <w:rPr>
          <w:rFonts w:ascii="Times New Roman" w:hAnsi="Times New Roman"/>
          <w:iCs/>
          <w:color w:val="FF0000"/>
          <w:sz w:val="28"/>
          <w:szCs w:val="28"/>
        </w:rPr>
      </w:pPr>
      <w:r w:rsidRPr="005057BF">
        <w:rPr>
          <w:rFonts w:ascii="Times New Roman" w:hAnsi="Times New Roman"/>
          <w:noProof/>
          <w:lang w:eastAsia="ru-RU"/>
        </w:rPr>
        <w:drawing>
          <wp:inline distT="0" distB="0" distL="0" distR="0" wp14:anchorId="41743B1D" wp14:editId="1FF6A59D">
            <wp:extent cx="5483225" cy="3197225"/>
            <wp:effectExtent l="0" t="0" r="22225" b="222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46A5C" w14:textId="77777777" w:rsidR="005057BF" w:rsidRPr="005057BF" w:rsidRDefault="005057BF" w:rsidP="005057BF">
      <w:pPr>
        <w:spacing w:after="0"/>
        <w:ind w:firstLine="851"/>
        <w:jc w:val="both"/>
        <w:rPr>
          <w:rFonts w:ascii="Times New Roman" w:hAnsi="Times New Roman"/>
          <w:iCs/>
          <w:color w:val="FF0000"/>
          <w:sz w:val="28"/>
          <w:szCs w:val="28"/>
        </w:rPr>
      </w:pPr>
    </w:p>
    <w:p w14:paraId="74F12BB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24. Динамика количества зарегистрированных преступлений, связанных с незаконным оборотом наркотиков </w:t>
      </w:r>
    </w:p>
    <w:p w14:paraId="632681E3" w14:textId="77777777" w:rsidR="005057BF" w:rsidRPr="005057BF" w:rsidRDefault="005057BF" w:rsidP="005057BF">
      <w:pPr>
        <w:spacing w:after="0"/>
        <w:ind w:firstLine="851"/>
        <w:jc w:val="both"/>
        <w:rPr>
          <w:rFonts w:ascii="Times New Roman" w:hAnsi="Times New Roman"/>
          <w:i/>
          <w:color w:val="000000"/>
          <w:sz w:val="28"/>
          <w:szCs w:val="28"/>
          <w:lang w:eastAsia="ar-SA"/>
        </w:rPr>
      </w:pPr>
      <w:r w:rsidRPr="005057BF">
        <w:rPr>
          <w:rFonts w:ascii="Times New Roman" w:eastAsia="Times New Roman" w:hAnsi="Times New Roman"/>
          <w:color w:val="000000"/>
          <w:sz w:val="28"/>
          <w:szCs w:val="28"/>
          <w:lang w:eastAsia="ru-RU"/>
        </w:rPr>
        <w:t>На фоне положительной динамики зарегистрированных преступлений, наблюдается стабильное снижение числа расследованных наркопреступлений. Так, если в 2014 году их число составляло 1760</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в  </w:t>
      </w:r>
      <w:r w:rsidRPr="005057BF">
        <w:rPr>
          <w:rFonts w:ascii="Times New Roman" w:eastAsia="Times New Roman" w:hAnsi="Times New Roman"/>
          <w:color w:val="000000"/>
          <w:sz w:val="28"/>
          <w:szCs w:val="28"/>
          <w:lang w:eastAsia="ru-RU"/>
        </w:rPr>
        <w:br/>
        <w:t>2015 году – 1713, в 2016 году - 1525 наркопреступлений, в 2017 году снизилось до 1230 (</w:t>
      </w:r>
      <w:r w:rsidRPr="005057BF">
        <w:rPr>
          <w:rFonts w:ascii="Times New Roman" w:hAnsi="Times New Roman"/>
          <w:sz w:val="28"/>
          <w:szCs w:val="28"/>
        </w:rPr>
        <w:t>снижение за год на 19,3%</w:t>
      </w:r>
      <w:r w:rsidRPr="005057BF">
        <w:rPr>
          <w:rFonts w:ascii="Times New Roman" w:eastAsia="Times New Roman" w:hAnsi="Times New Roman"/>
          <w:color w:val="000000"/>
          <w:sz w:val="28"/>
          <w:szCs w:val="28"/>
          <w:lang w:eastAsia="ru-RU"/>
        </w:rPr>
        <w:t xml:space="preserve">) - (приложение 3 мониторинга) – рис.25. </w:t>
      </w:r>
    </w:p>
    <w:p w14:paraId="5751D813" w14:textId="77777777"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p>
    <w:p w14:paraId="79DB3F58" w14:textId="5A188A58"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30CA965" wp14:editId="2987CEE2">
            <wp:extent cx="5483225" cy="3197225"/>
            <wp:effectExtent l="0" t="0" r="22225" b="222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1A0921" w14:textId="77777777" w:rsidR="005057BF" w:rsidRPr="005057BF" w:rsidRDefault="005057BF" w:rsidP="005057BF">
      <w:pPr>
        <w:spacing w:after="0" w:line="312" w:lineRule="auto"/>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Рис. 25 Анализ динамики расследованных наркопреступлений.</w:t>
      </w:r>
    </w:p>
    <w:p w14:paraId="60DD220F" w14:textId="77777777" w:rsidR="005057BF" w:rsidRPr="005057BF" w:rsidRDefault="005057BF" w:rsidP="005057BF">
      <w:pPr>
        <w:spacing w:after="0"/>
        <w:ind w:right="160"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Если проанализировать процент расследованных наркопреступлений к числу зарегистрированных (рис.26), мы увидим снижение процента расследованных наркопреступлений:  хотя в 2015 году процент вырос с 46,2 % до 54,9 %, с 2016 года он последовательно снижается - 53,7 % до 40,8 % в 2017 году.</w:t>
      </w:r>
    </w:p>
    <w:p w14:paraId="1E708905" w14:textId="77777777" w:rsidR="005057BF" w:rsidRPr="005057BF" w:rsidRDefault="005057BF" w:rsidP="005057BF">
      <w:pPr>
        <w:spacing w:after="0"/>
        <w:ind w:firstLine="851"/>
        <w:jc w:val="both"/>
        <w:rPr>
          <w:rFonts w:ascii="Times New Roman" w:eastAsia="Times New Roman" w:hAnsi="Times New Roman"/>
          <w:color w:val="FF0000"/>
          <w:sz w:val="28"/>
          <w:szCs w:val="28"/>
          <w:lang w:eastAsia="ru-RU"/>
        </w:rPr>
      </w:pPr>
    </w:p>
    <w:p w14:paraId="5E454A0C" w14:textId="4EBCCB38" w:rsidR="005057BF" w:rsidRPr="005057BF" w:rsidRDefault="005057BF" w:rsidP="005057BF">
      <w:pPr>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37CB43B6" wp14:editId="724B5305">
            <wp:extent cx="5483225" cy="3197225"/>
            <wp:effectExtent l="0" t="0" r="22225" b="222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36A845" w14:textId="77777777" w:rsidR="005057BF" w:rsidRPr="005057BF" w:rsidRDefault="005057BF" w:rsidP="005057BF">
      <w:pPr>
        <w:spacing w:after="0"/>
        <w:ind w:right="160" w:firstLine="708"/>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26. Доля расследованных наркопреступлений к числу зарегистрированных в динамике. </w:t>
      </w:r>
    </w:p>
    <w:p w14:paraId="02E226DA" w14:textId="77777777" w:rsidR="005057BF" w:rsidRPr="005057BF" w:rsidRDefault="005057BF" w:rsidP="005057BF">
      <w:pPr>
        <w:pStyle w:val="NoSpacing1"/>
        <w:spacing w:line="276" w:lineRule="auto"/>
        <w:ind w:firstLine="708"/>
        <w:jc w:val="both"/>
        <w:rPr>
          <w:rFonts w:ascii="Times New Roman" w:hAnsi="Times New Roman"/>
          <w:color w:val="000000"/>
          <w:sz w:val="28"/>
          <w:szCs w:val="28"/>
          <w:lang w:eastAsia="ar-SA"/>
        </w:rPr>
      </w:pPr>
      <w:r w:rsidRPr="005057BF">
        <w:rPr>
          <w:rFonts w:ascii="Times New Roman" w:hAnsi="Times New Roman"/>
          <w:iCs/>
          <w:sz w:val="28"/>
          <w:szCs w:val="28"/>
        </w:rPr>
        <w:t>Выявляемость наркопреступлений, относящихся к категории тяжких и особо тяжких, по</w:t>
      </w:r>
      <w:r w:rsidRPr="005057BF">
        <w:rPr>
          <w:rFonts w:ascii="Times New Roman" w:hAnsi="Times New Roman"/>
          <w:color w:val="000000"/>
          <w:sz w:val="28"/>
          <w:szCs w:val="28"/>
        </w:rPr>
        <w:t xml:space="preserve"> итогам года увеличилась</w:t>
      </w:r>
      <w:r w:rsidRPr="005057BF">
        <w:rPr>
          <w:rFonts w:ascii="Times New Roman" w:hAnsi="Times New Roman"/>
          <w:iCs/>
          <w:sz w:val="28"/>
          <w:szCs w:val="28"/>
        </w:rPr>
        <w:t xml:space="preserve"> на 9,3%, при этом доля таких </w:t>
      </w:r>
      <w:r w:rsidRPr="005057BF">
        <w:rPr>
          <w:rFonts w:ascii="Times New Roman" w:hAnsi="Times New Roman"/>
          <w:iCs/>
          <w:sz w:val="28"/>
          <w:szCs w:val="28"/>
        </w:rPr>
        <w:lastRenderedPageBreak/>
        <w:t xml:space="preserve">преступлений составила 88,9%, что </w:t>
      </w:r>
      <w:r w:rsidRPr="005057BF">
        <w:rPr>
          <w:rFonts w:ascii="Times New Roman" w:hAnsi="Times New Roman"/>
          <w:color w:val="000000"/>
          <w:sz w:val="28"/>
          <w:szCs w:val="28"/>
          <w:lang w:eastAsia="ar-SA"/>
        </w:rPr>
        <w:t xml:space="preserve">в абсолютных цифрах составляет 2680 (в 2016 году – 2452) преступлений. Удельный вес </w:t>
      </w:r>
      <w:r w:rsidRPr="005057BF">
        <w:rPr>
          <w:rFonts w:ascii="Times New Roman" w:hAnsi="Times New Roman"/>
          <w:b/>
          <w:color w:val="000000"/>
          <w:sz w:val="28"/>
          <w:szCs w:val="28"/>
          <w:lang w:eastAsia="ar-SA"/>
        </w:rPr>
        <w:t>расследованных</w:t>
      </w:r>
      <w:r w:rsidRPr="005057BF">
        <w:rPr>
          <w:rFonts w:ascii="Times New Roman" w:hAnsi="Times New Roman"/>
          <w:color w:val="000000"/>
          <w:sz w:val="28"/>
          <w:szCs w:val="28"/>
          <w:lang w:eastAsia="ar-SA"/>
        </w:rPr>
        <w:t xml:space="preserve"> преступлений данной категории составил 32,6% (в 2016 г. – 46,6%). </w:t>
      </w:r>
      <w:r w:rsidRPr="005057BF">
        <w:rPr>
          <w:rFonts w:ascii="Times New Roman" w:hAnsi="Times New Roman"/>
          <w:b/>
          <w:i/>
          <w:color w:val="000000"/>
          <w:sz w:val="28"/>
          <w:szCs w:val="28"/>
        </w:rPr>
        <w:t>Основной причиной</w:t>
      </w:r>
      <w:r w:rsidRPr="005057BF">
        <w:rPr>
          <w:rFonts w:ascii="Times New Roman" w:hAnsi="Times New Roman"/>
          <w:color w:val="000000"/>
          <w:sz w:val="28"/>
          <w:szCs w:val="28"/>
        </w:rPr>
        <w:t xml:space="preserve"> снижения раскрываемости тяжких и особо тяжких наркопреступлений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38F92D1F" w14:textId="77777777" w:rsidR="005057BF" w:rsidRPr="005057BF" w:rsidRDefault="005057BF" w:rsidP="005057BF">
      <w:pPr>
        <w:spacing w:after="0"/>
        <w:ind w:firstLine="851"/>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Несколько увеличился в 2017 году удельный вес наркопреступлений (3014) в общем количестве зарегистрированных преступных деяний (22648), и составил 13,3 % (в 2016 году – 12,5 %).</w:t>
      </w:r>
    </w:p>
    <w:p w14:paraId="4A44D362" w14:textId="08DB6AFB" w:rsidR="005057BF" w:rsidRPr="005057BF" w:rsidRDefault="005057BF" w:rsidP="005057BF">
      <w:pPr>
        <w:pBdr>
          <w:bottom w:val="single" w:sz="4" w:space="31" w:color="FFFFFF"/>
        </w:pBdr>
        <w:shd w:val="clear" w:color="auto" w:fill="FFFFFF"/>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Зарегистрировано </w:t>
      </w:r>
      <w:r w:rsidRPr="005057BF">
        <w:rPr>
          <w:rFonts w:ascii="Times New Roman" w:hAnsi="Times New Roman"/>
          <w:b/>
          <w:color w:val="000000"/>
          <w:sz w:val="28"/>
          <w:szCs w:val="28"/>
        </w:rPr>
        <w:t>снижение на 6,25% (с 16 до 15) количества преступлений в сфере незаконного оборота наркотиков, совершенных несовершеннолетни</w:t>
      </w:r>
      <w:r w:rsidR="0024375A">
        <w:rPr>
          <w:rFonts w:ascii="Times New Roman" w:hAnsi="Times New Roman"/>
          <w:b/>
          <w:color w:val="000000"/>
          <w:sz w:val="28"/>
          <w:szCs w:val="28"/>
        </w:rPr>
        <w:t>ми</w:t>
      </w:r>
      <w:r w:rsidRPr="005057BF">
        <w:rPr>
          <w:rFonts w:ascii="Times New Roman" w:hAnsi="Times New Roman"/>
          <w:color w:val="000000"/>
          <w:sz w:val="28"/>
          <w:szCs w:val="28"/>
        </w:rPr>
        <w:t xml:space="preserve"> (при этом количество подростков их совершивших осталось на уровне прошлого года 18 (в 2016 год – 18), в 5,3 раза снижено количество несовершеннолетних привлеченных к административной ответственности за совершение правонарушений в сфере незаконного оборота наркотиков (с 53 до 10), из них: по ст. 6.8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r w:rsidRPr="005057BF">
        <w:rPr>
          <w:rFonts w:ascii="Times New Roman" w:hAnsi="Times New Roman"/>
          <w:color w:val="000000"/>
          <w:sz w:val="28"/>
          <w:szCs w:val="28"/>
        </w:rPr>
        <w:t xml:space="preserve"> – 0 (в 2016 году – 6), по ст. 6.9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Потребление наркотических средств или психотропных веществ без назначения врача либо новых потенциально опасных психоактивных веществ»</w:t>
      </w:r>
      <w:r w:rsidRPr="005057BF">
        <w:rPr>
          <w:rFonts w:ascii="Times New Roman" w:hAnsi="Times New Roman"/>
          <w:color w:val="000000"/>
          <w:sz w:val="28"/>
          <w:szCs w:val="28"/>
        </w:rPr>
        <w:t xml:space="preserve"> – 2 (2016 год – 20), по ч.2 ст. 20.20 КоАП РФ </w:t>
      </w:r>
      <w:r w:rsidRPr="005057BF">
        <w:rPr>
          <w:rFonts w:ascii="Times New Roman" w:hAnsi="Times New Roman"/>
          <w:b/>
          <w:bCs/>
          <w:color w:val="333333"/>
          <w:shd w:val="clear" w:color="auto" w:fill="FFFFFF"/>
        </w:rPr>
        <w:t> </w:t>
      </w:r>
      <w:r w:rsidRPr="005057BF">
        <w:rPr>
          <w:rFonts w:ascii="Times New Roman" w:hAnsi="Times New Roman"/>
          <w:b/>
          <w:bCs/>
          <w:sz w:val="28"/>
          <w:szCs w:val="28"/>
          <w:shd w:val="clear" w:color="auto" w:fill="FFFFFF"/>
        </w:rPr>
        <w:t>«</w:t>
      </w:r>
      <w:r w:rsidRPr="005057BF">
        <w:rPr>
          <w:rFonts w:ascii="Times New Roman" w:hAnsi="Times New Roman"/>
          <w:sz w:val="28"/>
          <w:szCs w:val="28"/>
          <w:shd w:val="clear" w:color="auto" w:fill="FFFFFF"/>
        </w:rPr>
        <w:t>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w:t>
      </w:r>
      <w:r w:rsidRPr="005057BF">
        <w:rPr>
          <w:rFonts w:ascii="Times New Roman" w:hAnsi="Times New Roman"/>
          <w:b/>
          <w:bCs/>
          <w:sz w:val="28"/>
          <w:szCs w:val="28"/>
          <w:shd w:val="clear" w:color="auto" w:fill="FFFFFF"/>
        </w:rPr>
        <w:t>»</w:t>
      </w:r>
      <w:r w:rsidRPr="005057BF">
        <w:rPr>
          <w:rFonts w:ascii="Times New Roman" w:hAnsi="Times New Roman"/>
          <w:color w:val="000000"/>
          <w:sz w:val="28"/>
          <w:szCs w:val="28"/>
        </w:rPr>
        <w:t xml:space="preserve"> – 7 (2016 год – 26), по </w:t>
      </w:r>
      <w:r w:rsidRPr="005057BF">
        <w:rPr>
          <w:rFonts w:ascii="Times New Roman" w:hAnsi="Times New Roman"/>
          <w:color w:val="000000"/>
          <w:sz w:val="28"/>
          <w:szCs w:val="28"/>
        </w:rPr>
        <w:br/>
        <w:t xml:space="preserve">ст. 20.21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Появление в общественных местах в состоянии опьянения»</w:t>
      </w:r>
      <w:r w:rsidRPr="005057BF">
        <w:rPr>
          <w:rFonts w:ascii="Times New Roman" w:hAnsi="Times New Roman"/>
          <w:color w:val="000000"/>
          <w:sz w:val="28"/>
          <w:szCs w:val="28"/>
        </w:rPr>
        <w:t xml:space="preserve"> – 1 (2016 год – 1). </w:t>
      </w:r>
    </w:p>
    <w:p w14:paraId="4D6E2E44" w14:textId="4115DBA8"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sz w:val="28"/>
          <w:szCs w:val="28"/>
        </w:rPr>
        <w:lastRenderedPageBreak/>
        <w:t xml:space="preserve">Наибольшую </w:t>
      </w:r>
      <w:r w:rsidRPr="005057BF">
        <w:rPr>
          <w:rFonts w:ascii="Times New Roman" w:hAnsi="Times New Roman"/>
          <w:b/>
          <w:i/>
          <w:sz w:val="28"/>
          <w:szCs w:val="28"/>
        </w:rPr>
        <w:t>распространенность</w:t>
      </w:r>
      <w:r w:rsidRPr="005057BF">
        <w:rPr>
          <w:rFonts w:ascii="Times New Roman" w:hAnsi="Times New Roman"/>
          <w:sz w:val="28"/>
          <w:szCs w:val="28"/>
        </w:rPr>
        <w:t xml:space="preserve"> на территории </w:t>
      </w:r>
      <w:r w:rsidRPr="005057BF">
        <w:rPr>
          <w:rFonts w:ascii="Times New Roman" w:hAnsi="Times New Roman"/>
          <w:sz w:val="28"/>
          <w:szCs w:val="28"/>
        </w:rPr>
        <w:br/>
        <w:t xml:space="preserve">Ханты-Мансийского автономного округа – Югры, имеют: дизайнерские </w:t>
      </w:r>
      <w:r w:rsidRPr="005057BF">
        <w:rPr>
          <w:rFonts w:ascii="Times New Roman" w:hAnsi="Times New Roman"/>
          <w:sz w:val="28"/>
          <w:szCs w:val="28"/>
        </w:rPr>
        <w:br/>
        <w:t>(</w:t>
      </w:r>
      <w:r w:rsidRPr="005057BF">
        <w:rPr>
          <w:rFonts w:ascii="Times New Roman" w:hAnsi="Times New Roman"/>
          <w:sz w:val="28"/>
          <w:szCs w:val="28"/>
          <w:lang w:val="en-US"/>
        </w:rPr>
        <w:t>A</w:t>
      </w:r>
      <w:r w:rsidRPr="005057BF">
        <w:rPr>
          <w:rFonts w:ascii="Times New Roman" w:hAnsi="Times New Roman"/>
          <w:sz w:val="28"/>
          <w:szCs w:val="28"/>
        </w:rPr>
        <w:t>-</w:t>
      </w:r>
      <w:r w:rsidRPr="005057BF">
        <w:rPr>
          <w:rFonts w:ascii="Times New Roman" w:hAnsi="Times New Roman"/>
          <w:sz w:val="28"/>
          <w:szCs w:val="28"/>
          <w:lang w:val="en-US"/>
        </w:rPr>
        <w:t>PVP</w:t>
      </w:r>
      <w:r w:rsidRPr="005057BF">
        <w:rPr>
          <w:rFonts w:ascii="Times New Roman" w:hAnsi="Times New Roman"/>
          <w:sz w:val="28"/>
          <w:szCs w:val="28"/>
        </w:rPr>
        <w:t xml:space="preserve">, </w:t>
      </w:r>
      <w:r w:rsidRPr="005057BF">
        <w:rPr>
          <w:rFonts w:ascii="Times New Roman" w:hAnsi="Times New Roman"/>
          <w:sz w:val="28"/>
          <w:szCs w:val="28"/>
          <w:lang w:val="en-US"/>
        </w:rPr>
        <w:t>ABCM</w:t>
      </w:r>
      <w:r w:rsidRPr="005057BF">
        <w:rPr>
          <w:rFonts w:ascii="Times New Roman" w:hAnsi="Times New Roman"/>
          <w:sz w:val="28"/>
          <w:szCs w:val="28"/>
        </w:rPr>
        <w:t xml:space="preserve">, </w:t>
      </w:r>
      <w:r w:rsidRPr="005057BF">
        <w:rPr>
          <w:rFonts w:ascii="Times New Roman" w:hAnsi="Times New Roman"/>
          <w:sz w:val="28"/>
          <w:szCs w:val="28"/>
          <w:lang w:val="en-US"/>
        </w:rPr>
        <w:t>QCBL</w:t>
      </w:r>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r w:rsidRPr="005057BF">
        <w:rPr>
          <w:rFonts w:ascii="Times New Roman" w:hAnsi="Times New Roman"/>
          <w:sz w:val="28"/>
          <w:szCs w:val="28"/>
          <w:lang w:val="en-US"/>
        </w:rPr>
        <w:t>Pinaca</w:t>
      </w:r>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r w:rsidRPr="005057BF">
        <w:rPr>
          <w:rFonts w:ascii="Times New Roman" w:hAnsi="Times New Roman"/>
          <w:sz w:val="28"/>
          <w:szCs w:val="28"/>
          <w:lang w:val="en-US"/>
        </w:rPr>
        <w:t>Fubinaka</w:t>
      </w:r>
      <w:r w:rsidRPr="005057BF">
        <w:rPr>
          <w:rFonts w:ascii="Times New Roman" w:hAnsi="Times New Roman"/>
          <w:sz w:val="28"/>
          <w:szCs w:val="28"/>
        </w:rPr>
        <w:t xml:space="preserve">, </w:t>
      </w:r>
      <w:r w:rsidRPr="005057BF">
        <w:rPr>
          <w:rFonts w:ascii="Times New Roman" w:hAnsi="Times New Roman"/>
          <w:sz w:val="28"/>
          <w:szCs w:val="28"/>
          <w:lang w:val="en-US"/>
        </w:rPr>
        <w:t>CBL</w:t>
      </w:r>
      <w:r w:rsidRPr="005057BF">
        <w:rPr>
          <w:rFonts w:ascii="Times New Roman" w:hAnsi="Times New Roman"/>
          <w:sz w:val="28"/>
          <w:szCs w:val="28"/>
        </w:rPr>
        <w:t xml:space="preserve"> и т.д.) и синтетические наркотики (</w:t>
      </w:r>
      <w:r w:rsidRPr="005057BF">
        <w:rPr>
          <w:rFonts w:ascii="Times New Roman" w:hAnsi="Times New Roman"/>
          <w:sz w:val="28"/>
          <w:szCs w:val="28"/>
          <w:lang w:val="en-US"/>
        </w:rPr>
        <w:t>MDPV</w:t>
      </w:r>
      <w:r w:rsidRPr="005057BF">
        <w:rPr>
          <w:rFonts w:ascii="Times New Roman" w:hAnsi="Times New Roman"/>
          <w:sz w:val="28"/>
          <w:szCs w:val="28"/>
        </w:rPr>
        <w:t xml:space="preserve">, </w:t>
      </w:r>
      <w:r w:rsidRPr="005057BF">
        <w:rPr>
          <w:rFonts w:ascii="Times New Roman" w:hAnsi="Times New Roman"/>
          <w:sz w:val="28"/>
          <w:szCs w:val="28"/>
          <w:lang w:val="en-US"/>
        </w:rPr>
        <w:t>TMCP</w:t>
      </w:r>
      <w:r w:rsidRPr="005057BF">
        <w:rPr>
          <w:rFonts w:ascii="Times New Roman" w:hAnsi="Times New Roman"/>
          <w:sz w:val="28"/>
          <w:szCs w:val="28"/>
        </w:rPr>
        <w:t xml:space="preserve">, </w:t>
      </w:r>
      <w:r w:rsidRPr="005057BF">
        <w:rPr>
          <w:rFonts w:ascii="Times New Roman" w:hAnsi="Times New Roman"/>
          <w:sz w:val="28"/>
          <w:szCs w:val="28"/>
          <w:lang w:val="en-US"/>
        </w:rPr>
        <w:t>PVP</w:t>
      </w:r>
      <w:r w:rsidRPr="005057BF">
        <w:rPr>
          <w:rFonts w:ascii="Times New Roman" w:hAnsi="Times New Roman"/>
          <w:sz w:val="28"/>
          <w:szCs w:val="28"/>
        </w:rPr>
        <w:t xml:space="preserve"> и т.д.), поставляемые на территорию автономного округа из гг. Москвы, Екатеринбурга, Тюмени, Нижнего Новгорода, Московской области и другиит курьерами, на легковом автотранспорте, в том числе с использованием Интернет-сервиса, организации совместных поездок «</w:t>
      </w:r>
      <w:r w:rsidRPr="005057BF">
        <w:rPr>
          <w:rFonts w:ascii="Times New Roman" w:hAnsi="Times New Roman"/>
          <w:sz w:val="28"/>
          <w:szCs w:val="28"/>
          <w:lang w:val="en-US"/>
        </w:rPr>
        <w:t>BlaBlaCar</w:t>
      </w:r>
      <w:r w:rsidRPr="005057BF">
        <w:rPr>
          <w:rFonts w:ascii="Times New Roman" w:hAnsi="Times New Roman"/>
          <w:sz w:val="28"/>
          <w:szCs w:val="28"/>
        </w:rPr>
        <w:t>», реже железнодорожным и авиационным транспортом. Синтетические наркотики в значительной степени вытеснили с нелегального рынка региона «традиционные» наркотические средства растительного происхождения (гашиш, марихуану</w:t>
      </w:r>
      <w:r w:rsidRPr="005057BF">
        <w:rPr>
          <w:rFonts w:ascii="Times New Roman" w:hAnsi="Times New Roman"/>
          <w:i/>
          <w:sz w:val="28"/>
          <w:szCs w:val="28"/>
        </w:rPr>
        <w:t>)</w:t>
      </w:r>
      <w:r w:rsidRPr="005057BF">
        <w:rPr>
          <w:rFonts w:ascii="Times New Roman" w:hAnsi="Times New Roman"/>
          <w:sz w:val="28"/>
          <w:szCs w:val="28"/>
        </w:rPr>
        <w:t>, а также наркотики опийной группы (героин и</w:t>
      </w:r>
      <w:r w:rsidRPr="005057BF">
        <w:rPr>
          <w:rFonts w:ascii="Times New Roman" w:hAnsi="Times New Roman"/>
          <w:i/>
          <w:sz w:val="28"/>
          <w:szCs w:val="28"/>
        </w:rPr>
        <w:t xml:space="preserve"> </w:t>
      </w:r>
      <w:r w:rsidRPr="005057BF">
        <w:rPr>
          <w:rFonts w:ascii="Times New Roman" w:hAnsi="Times New Roman"/>
          <w:sz w:val="28"/>
          <w:szCs w:val="28"/>
        </w:rPr>
        <w:t>дезоморфин), при этом их доля составляет 91,5% от общей массы, изъятых в 2017 году наркотиков (</w:t>
      </w:r>
      <w:r w:rsidR="00752504" w:rsidRPr="00752504">
        <w:rPr>
          <w:rFonts w:ascii="Times New Roman" w:hAnsi="Times New Roman"/>
          <w:sz w:val="28"/>
          <w:szCs w:val="28"/>
        </w:rPr>
        <w:t>111 кг. 265 гр.</w:t>
      </w:r>
      <w:r w:rsidRPr="005057BF">
        <w:rPr>
          <w:rFonts w:ascii="Times New Roman" w:hAnsi="Times New Roman"/>
          <w:sz w:val="28"/>
          <w:szCs w:val="28"/>
        </w:rPr>
        <w:t>). Главной особенностью приобретения и сбыта таких наркотиков, является их анонимное распространение в сети «Интернет» и бесконтактный способ передачи покупателю, посредством так называемых «закладок». Оплата производится с использованием электронных платежных систем («</w:t>
      </w:r>
      <w:r w:rsidRPr="005057BF">
        <w:rPr>
          <w:rFonts w:ascii="Times New Roman" w:hAnsi="Times New Roman"/>
          <w:sz w:val="28"/>
          <w:szCs w:val="28"/>
          <w:lang w:val="en-US"/>
        </w:rPr>
        <w:t>QIWI</w:t>
      </w:r>
      <w:r w:rsidRPr="005057BF">
        <w:rPr>
          <w:rFonts w:ascii="Times New Roman" w:hAnsi="Times New Roman"/>
          <w:sz w:val="28"/>
          <w:szCs w:val="28"/>
        </w:rPr>
        <w:t>-кошелек» и др.), в которых отсутствует идентификация плательщика, а также криптовалют (</w:t>
      </w:r>
      <w:r w:rsidRPr="005057BF">
        <w:rPr>
          <w:rFonts w:ascii="Times New Roman" w:hAnsi="Times New Roman"/>
          <w:sz w:val="28"/>
          <w:szCs w:val="28"/>
          <w:lang w:val="en-US"/>
        </w:rPr>
        <w:t>bitcoin</w:t>
      </w:r>
      <w:r w:rsidRPr="005057BF">
        <w:rPr>
          <w:rFonts w:ascii="Times New Roman" w:hAnsi="Times New Roman"/>
          <w:sz w:val="28"/>
          <w:szCs w:val="28"/>
        </w:rPr>
        <w:t>, эфир). После осуществления оплаты, заказчику на телефон, посредством приложения-мессенджера (</w:t>
      </w:r>
      <w:r w:rsidRPr="005057BF">
        <w:rPr>
          <w:rFonts w:ascii="Times New Roman" w:hAnsi="Times New Roman"/>
          <w:color w:val="000000"/>
          <w:sz w:val="28"/>
          <w:szCs w:val="28"/>
          <w:lang w:val="en-US"/>
        </w:rPr>
        <w:t>WeChat</w:t>
      </w:r>
      <w:r w:rsidRPr="005057BF">
        <w:rPr>
          <w:rFonts w:ascii="Times New Roman" w:hAnsi="Times New Roman"/>
          <w:color w:val="000000"/>
          <w:sz w:val="28"/>
          <w:szCs w:val="28"/>
        </w:rPr>
        <w:t xml:space="preserve">, </w:t>
      </w:r>
      <w:r w:rsidRPr="005057BF">
        <w:rPr>
          <w:rFonts w:ascii="Times New Roman" w:hAnsi="Times New Roman"/>
          <w:sz w:val="28"/>
          <w:szCs w:val="28"/>
          <w:lang w:val="en-US"/>
        </w:rPr>
        <w:t>Telegram</w:t>
      </w:r>
      <w:r w:rsidRPr="005057BF">
        <w:rPr>
          <w:rFonts w:ascii="Times New Roman" w:hAnsi="Times New Roman"/>
          <w:color w:val="000000"/>
          <w:sz w:val="28"/>
          <w:szCs w:val="28"/>
        </w:rPr>
        <w:t xml:space="preserve">, </w:t>
      </w:r>
      <w:r w:rsidRPr="005057BF">
        <w:rPr>
          <w:rFonts w:ascii="Times New Roman" w:hAnsi="Times New Roman"/>
          <w:color w:val="000000"/>
          <w:sz w:val="28"/>
          <w:szCs w:val="28"/>
          <w:lang w:val="en-US"/>
        </w:rPr>
        <w:t>VIPole</w:t>
      </w:r>
      <w:r w:rsidRPr="005057BF">
        <w:rPr>
          <w:rFonts w:ascii="Times New Roman" w:hAnsi="Times New Roman"/>
          <w:sz w:val="28"/>
          <w:szCs w:val="28"/>
        </w:rPr>
        <w:t xml:space="preserve">, </w:t>
      </w:r>
      <w:r w:rsidRPr="005057BF">
        <w:rPr>
          <w:rFonts w:ascii="Times New Roman" w:hAnsi="Times New Roman"/>
          <w:sz w:val="28"/>
          <w:szCs w:val="28"/>
          <w:lang w:val="en-US"/>
        </w:rPr>
        <w:t>Viber</w:t>
      </w:r>
      <w:r w:rsidRPr="005057BF">
        <w:rPr>
          <w:rFonts w:ascii="Times New Roman" w:hAnsi="Times New Roman"/>
          <w:sz w:val="28"/>
          <w:szCs w:val="28"/>
        </w:rPr>
        <w:t xml:space="preserve">, </w:t>
      </w:r>
      <w:r w:rsidRPr="005057BF">
        <w:rPr>
          <w:rFonts w:ascii="Times New Roman" w:hAnsi="Times New Roman"/>
          <w:sz w:val="28"/>
          <w:szCs w:val="28"/>
          <w:lang w:val="en-US"/>
        </w:rPr>
        <w:t>WhataApp</w:t>
      </w:r>
      <w:r w:rsidRPr="005057BF">
        <w:rPr>
          <w:rFonts w:ascii="Times New Roman" w:hAnsi="Times New Roman"/>
          <w:sz w:val="28"/>
          <w:szCs w:val="28"/>
        </w:rPr>
        <w:t xml:space="preserve"> и т.д.) направляется сообщение о месте расположения «закладки», как правило, с приложением фотографии, на которой отмечены ориентиры ее нахождения.   Подобная схема распространения создает сложности при задержании наркоторговца и покупателя.</w:t>
      </w:r>
      <w:r w:rsidRPr="005057BF">
        <w:rPr>
          <w:rFonts w:ascii="Times New Roman" w:hAnsi="Times New Roman"/>
          <w:i/>
          <w:sz w:val="26"/>
          <w:szCs w:val="26"/>
        </w:rPr>
        <w:t xml:space="preserve"> </w:t>
      </w:r>
    </w:p>
    <w:p w14:paraId="16F1D47A"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sz w:val="28"/>
          <w:szCs w:val="28"/>
        </w:rPr>
        <w:t xml:space="preserve">Марихуана поступает из Казахстана и приграничной с ним части Омской области, транзитом через г.г. Тюмень, Сургут. При этом для их доставки, также как и для доставки синтетических наркотиков используется железнодорожный и автотранспорт.  Основными направлениями поступления наркотиков на территорию округа являются: г. Москва и другие города Центрального федерального округа, (авто, авиа, железнодорожный транспорт, транспортные компании, почта), г. Санкт-Петербург (авто, железнодорожный транспорт, почта), г.г. Екатеринбург, Тюмень и другие города Уральского федерального округа (авто, железнодорожный транспорт), Восточный федеральный округ (г.г. Омск, Новосибирск, Красноярск, авто и железнодорожный транспорт), Республика Казахстан (авто и железнодорожный транспорт). Также присутствует внутриокружная схема </w:t>
      </w:r>
      <w:r w:rsidRPr="005057BF">
        <w:rPr>
          <w:rFonts w:ascii="Times New Roman" w:hAnsi="Times New Roman"/>
          <w:sz w:val="28"/>
          <w:szCs w:val="28"/>
        </w:rPr>
        <w:lastRenderedPageBreak/>
        <w:t>распространения наркотических средств, между крупными и мелкими городами и населенными пунктами.</w:t>
      </w:r>
    </w:p>
    <w:p w14:paraId="567103C4"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b/>
          <w:i/>
          <w:sz w:val="28"/>
          <w:szCs w:val="28"/>
        </w:rPr>
        <w:t>Стоимость</w:t>
      </w:r>
      <w:r w:rsidRPr="005057BF">
        <w:rPr>
          <w:rFonts w:ascii="Times New Roman" w:hAnsi="Times New Roman"/>
          <w:sz w:val="28"/>
          <w:szCs w:val="28"/>
        </w:rPr>
        <w:t xml:space="preserve"> дизайнерских и синтетических наркотиков составляет 2500 -3500 рублей за грамм концентрированного вещества и 500-700 рублей за 1 грамм готовой курительной смеси, марихуаны составляет 1000 рублей за 1 грамм, гашиша 1000-1500 рублей за 1 грамм.</w:t>
      </w:r>
    </w:p>
    <w:p w14:paraId="48AA5FED" w14:textId="093FFF54"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color w:val="000000"/>
          <w:sz w:val="28"/>
          <w:szCs w:val="28"/>
        </w:rPr>
        <w:t xml:space="preserve">В результате принимаемых мер, направленных на противодействие незаконному обороту наркотиков, </w:t>
      </w:r>
      <w:r w:rsidRPr="005057BF">
        <w:rPr>
          <w:rFonts w:ascii="Times New Roman" w:hAnsi="Times New Roman"/>
          <w:b/>
          <w:color w:val="000000"/>
          <w:sz w:val="28"/>
          <w:szCs w:val="28"/>
        </w:rPr>
        <w:t>изъято</w:t>
      </w:r>
      <w:r w:rsidRPr="005057BF">
        <w:rPr>
          <w:rFonts w:ascii="Times New Roman" w:hAnsi="Times New Roman"/>
          <w:color w:val="000000"/>
          <w:sz w:val="28"/>
          <w:szCs w:val="28"/>
        </w:rPr>
        <w:t xml:space="preserve"> 121,5 килограмм наркотических средств (Приложение 11), </w:t>
      </w:r>
      <w:r w:rsidRPr="005057BF">
        <w:rPr>
          <w:rFonts w:ascii="Times New Roman" w:hAnsi="Times New Roman"/>
          <w:i/>
          <w:color w:val="000000"/>
          <w:sz w:val="28"/>
          <w:szCs w:val="28"/>
        </w:rPr>
        <w:t>(</w:t>
      </w:r>
      <w:r w:rsidR="00752504" w:rsidRPr="00752504">
        <w:rPr>
          <w:rFonts w:ascii="Times New Roman" w:hAnsi="Times New Roman"/>
          <w:sz w:val="28"/>
          <w:szCs w:val="28"/>
        </w:rPr>
        <w:t>в 2016 году</w:t>
      </w:r>
      <w:r w:rsidR="00752504" w:rsidRPr="00752504">
        <w:rPr>
          <w:rFonts w:ascii="Times New Roman" w:hAnsi="Times New Roman"/>
          <w:i/>
          <w:sz w:val="28"/>
          <w:szCs w:val="28"/>
        </w:rPr>
        <w:t xml:space="preserve"> – </w:t>
      </w:r>
      <w:r w:rsidR="00752504" w:rsidRPr="00752504">
        <w:rPr>
          <w:rFonts w:ascii="Times New Roman" w:eastAsia="Times New Roman" w:hAnsi="Times New Roman"/>
          <w:sz w:val="28"/>
          <w:szCs w:val="28"/>
          <w:lang w:eastAsia="ru-RU"/>
        </w:rPr>
        <w:t>118,226</w:t>
      </w:r>
      <w:r w:rsidRPr="005057BF">
        <w:rPr>
          <w:rFonts w:ascii="Times New Roman" w:eastAsia="Times New Roman" w:hAnsi="Times New Roman"/>
          <w:color w:val="000000"/>
          <w:sz w:val="28"/>
          <w:szCs w:val="28"/>
          <w:lang w:eastAsia="ru-RU"/>
        </w:rPr>
        <w:t>; в 2015 году – 249,6 – Приложение прошлых лет № 10)</w:t>
      </w:r>
      <w:r w:rsidRPr="005057BF">
        <w:rPr>
          <w:rFonts w:ascii="Times New Roman" w:hAnsi="Times New Roman"/>
          <w:color w:val="000000"/>
          <w:sz w:val="28"/>
          <w:szCs w:val="28"/>
        </w:rPr>
        <w:t>, в том числе: дезоморфин 9 грамм (в 2016 году – 13, в 2015 – 2</w:t>
      </w:r>
      <w:r w:rsidR="00752504">
        <w:rPr>
          <w:rFonts w:ascii="Times New Roman" w:hAnsi="Times New Roman"/>
          <w:color w:val="000000"/>
          <w:sz w:val="28"/>
          <w:szCs w:val="28"/>
        </w:rPr>
        <w:t>7</w:t>
      </w:r>
      <w:r w:rsidRPr="005057BF">
        <w:rPr>
          <w:rFonts w:ascii="Times New Roman" w:hAnsi="Times New Roman"/>
          <w:color w:val="000000"/>
          <w:sz w:val="28"/>
          <w:szCs w:val="28"/>
        </w:rPr>
        <w:t xml:space="preserve">), марихуана – 2,6 килограмм (в 2016 г. – 8,2, в 2015 г.  – 18,2), гашиш – 6,8 килограмм (в 2016 г. – 8, в 2015 г. – 4,5), героин 18 грамм (в 2016 г. – 2 килограмм, в 2015 г. – 1,4 килограмм). Основную долю составили синтетические наркотики – 111,2 килограмм (в 2016 г. – 92,2) (в том числе: наркотики амфетаминовой группы – 85,6 килограмм (в 2016 г. -71,4), аналоги тетрагидроканнабинола – 23,6 килограмм (в 2016 г. – 20,5 килограмм) </w:t>
      </w:r>
      <w:r w:rsidRPr="005057BF">
        <w:rPr>
          <w:rFonts w:ascii="Times New Roman" w:eastAsia="Times New Roman" w:hAnsi="Times New Roman"/>
          <w:color w:val="000000"/>
          <w:sz w:val="28"/>
          <w:szCs w:val="28"/>
          <w:lang w:eastAsia="ru-RU"/>
        </w:rPr>
        <w:t>и прочие виды наркотиков.</w:t>
      </w:r>
    </w:p>
    <w:p w14:paraId="4B2EEC40" w14:textId="6340E264"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hAnsi="Times New Roman"/>
          <w:noProof/>
          <w:lang w:eastAsia="ru-RU"/>
        </w:rPr>
        <w:drawing>
          <wp:inline distT="0" distB="0" distL="0" distR="0" wp14:anchorId="0BF1638E" wp14:editId="36D461A0">
            <wp:extent cx="5483225" cy="3197225"/>
            <wp:effectExtent l="0" t="0" r="22225" b="2222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2A355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27. Динамика количества наркотических веществ, изъятых из незаконного оборота в 2015 – 2017 годах. </w:t>
      </w:r>
    </w:p>
    <w:p w14:paraId="084CCECE" w14:textId="43E1FBE2"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после резкого снижения (в 2016 году практически в два раза снизилось количество изъятых наркотиков) в 2017 году  показатель </w:t>
      </w:r>
      <w:r w:rsidRPr="005057BF">
        <w:rPr>
          <w:rFonts w:ascii="Times New Roman" w:eastAsia="Times New Roman" w:hAnsi="Times New Roman"/>
          <w:color w:val="000000"/>
          <w:sz w:val="28"/>
          <w:szCs w:val="28"/>
          <w:lang w:eastAsia="ru-RU"/>
        </w:rPr>
        <w:lastRenderedPageBreak/>
        <w:t xml:space="preserve">изъятых наркотических средств стабилизировался (даже вырос на </w:t>
      </w:r>
      <w:r w:rsidR="00752504">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w:t>
      </w:r>
      <w:r w:rsidR="00752504">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килограмм</w:t>
      </w:r>
      <w:r w:rsidRPr="005057BF">
        <w:rPr>
          <w:rFonts w:ascii="Times New Roman" w:eastAsia="Times New Roman" w:hAnsi="Times New Roman"/>
          <w:color w:val="000000"/>
          <w:sz w:val="28"/>
          <w:szCs w:val="28"/>
          <w:lang w:eastAsia="ru-RU"/>
        </w:rPr>
        <w:t xml:space="preserve"> по сравнению с прошлым годом) - (рис. 27). </w:t>
      </w:r>
    </w:p>
    <w:p w14:paraId="05A66EE9" w14:textId="77777777" w:rsidR="005057BF" w:rsidRPr="005057BF" w:rsidRDefault="005057BF" w:rsidP="005057BF">
      <w:pPr>
        <w:shd w:val="clear" w:color="auto" w:fill="FFFFFF"/>
        <w:ind w:firstLine="851"/>
        <w:jc w:val="both"/>
        <w:rPr>
          <w:rFonts w:ascii="Times New Roman" w:hAnsi="Times New Roman"/>
          <w:sz w:val="28"/>
          <w:szCs w:val="28"/>
        </w:rPr>
      </w:pPr>
      <w:r w:rsidRPr="005057BF">
        <w:rPr>
          <w:rFonts w:ascii="Times New Roman" w:hAnsi="Times New Roman"/>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w:t>
      </w:r>
      <w:r w:rsidRPr="005057BF">
        <w:rPr>
          <w:rFonts w:ascii="Times New Roman" w:hAnsi="Times New Roman"/>
          <w:b/>
          <w:sz w:val="28"/>
          <w:szCs w:val="28"/>
        </w:rPr>
        <w:t>пограничный контроль</w:t>
      </w:r>
      <w:r w:rsidRPr="005057BF">
        <w:rPr>
          <w:rFonts w:ascii="Times New Roman" w:hAnsi="Times New Roman"/>
          <w:b/>
          <w:i/>
          <w:sz w:val="28"/>
          <w:szCs w:val="28"/>
        </w:rPr>
        <w:t>.</w:t>
      </w:r>
    </w:p>
    <w:p w14:paraId="5CF98B5A"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Международные секторы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6C63EA10"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i/>
          <w:sz w:val="28"/>
          <w:szCs w:val="28"/>
        </w:rPr>
        <w:t>З</w:t>
      </w:r>
      <w:r w:rsidRPr="005057BF">
        <w:rPr>
          <w:rFonts w:ascii="Times New Roman" w:hAnsi="Times New Roman"/>
          <w:sz w:val="28"/>
          <w:szCs w:val="28"/>
        </w:rPr>
        <w:t xml:space="preserve">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w:t>
      </w:r>
    </w:p>
    <w:p w14:paraId="50175701"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В 2012 году приобретены системы рентгеновского контроля (досмотровые сканеры), которые установлены в международных аэропортах г.г. Сургута и Нижневартовска и используются для проведения досмотровых мероприятий. Других официальных мест пограничного и таможенного контроля на территории Ханты-Мансийского автономного округа – Югры не имеется. 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14:paraId="2A71B07C" w14:textId="77777777" w:rsidR="005057BF" w:rsidRPr="005057BF" w:rsidRDefault="005057BF" w:rsidP="005057BF">
      <w:pPr>
        <w:widowControl w:val="0"/>
        <w:tabs>
          <w:tab w:val="center" w:pos="4677"/>
          <w:tab w:val="right" w:pos="9355"/>
        </w:tabs>
        <w:autoSpaceDE w:val="0"/>
        <w:autoSpaceDN w:val="0"/>
        <w:adjustRightInd w:val="0"/>
        <w:spacing w:after="0"/>
        <w:ind w:firstLine="851"/>
        <w:jc w:val="both"/>
        <w:rPr>
          <w:rFonts w:ascii="Times New Roman" w:eastAsia="Times New Roman" w:hAnsi="Times New Roman"/>
          <w:i/>
          <w:color w:val="000000"/>
          <w:sz w:val="28"/>
          <w:szCs w:val="28"/>
          <w:lang w:eastAsia="ru-RU"/>
        </w:rPr>
      </w:pPr>
      <w:r w:rsidRPr="005057BF">
        <w:rPr>
          <w:rFonts w:ascii="Times New Roman" w:eastAsia="Times New Roman" w:hAnsi="Times New Roman"/>
          <w:color w:val="000000"/>
          <w:sz w:val="28"/>
          <w:szCs w:val="28"/>
          <w:lang w:eastAsia="ru-RU"/>
        </w:rPr>
        <w:t>В 2017 году сотрудниками полиции продолжена работа, направленная на вяление каналов контрабандной поставки наркотиков в регион, в результате данной деятельности выявлено 2 преступления (в 2016 году – 2, в 2015 году – 6), связанных с контрабандой наркотиков (Мегион, Сургут).</w:t>
      </w:r>
      <w:r w:rsidRPr="005057BF">
        <w:rPr>
          <w:rFonts w:ascii="Times New Roman" w:eastAsia="Times New Roman" w:hAnsi="Times New Roman"/>
          <w:i/>
          <w:color w:val="000000"/>
          <w:sz w:val="28"/>
          <w:szCs w:val="28"/>
          <w:lang w:eastAsia="ru-RU"/>
        </w:rPr>
        <w:t xml:space="preserve"> </w:t>
      </w:r>
    </w:p>
    <w:p w14:paraId="668C46D5" w14:textId="77777777" w:rsidR="005057BF" w:rsidRPr="005057BF" w:rsidRDefault="005057BF" w:rsidP="005057BF">
      <w:pPr>
        <w:ind w:firstLine="851"/>
        <w:jc w:val="both"/>
        <w:rPr>
          <w:rFonts w:ascii="Times New Roman" w:hAnsi="Times New Roman"/>
          <w:b/>
          <w:sz w:val="26"/>
          <w:szCs w:val="26"/>
        </w:rPr>
      </w:pPr>
      <w:r w:rsidRPr="005057BF">
        <w:rPr>
          <w:rFonts w:ascii="Times New Roman" w:eastAsia="Times New Roman" w:hAnsi="Times New Roman"/>
          <w:color w:val="000000"/>
          <w:sz w:val="28"/>
          <w:szCs w:val="28"/>
          <w:lang w:eastAsia="ar-SA"/>
        </w:rPr>
        <w:t xml:space="preserve">Продолжается работа по пресечению </w:t>
      </w:r>
      <w:r w:rsidRPr="005057BF">
        <w:rPr>
          <w:rFonts w:ascii="Times New Roman" w:eastAsia="Times New Roman" w:hAnsi="Times New Roman"/>
          <w:b/>
          <w:color w:val="000000"/>
          <w:sz w:val="28"/>
          <w:szCs w:val="28"/>
          <w:lang w:eastAsia="ar-SA"/>
        </w:rPr>
        <w:t>легализации денежных средств,</w:t>
      </w:r>
      <w:r w:rsidRPr="005057BF">
        <w:rPr>
          <w:rFonts w:ascii="Times New Roman" w:eastAsia="Times New Roman" w:hAnsi="Times New Roman"/>
          <w:color w:val="000000"/>
          <w:sz w:val="28"/>
          <w:szCs w:val="28"/>
          <w:lang w:eastAsia="ar-SA"/>
        </w:rPr>
        <w:t xml:space="preserve"> полученных преступным путем. </w:t>
      </w:r>
      <w:r w:rsidRPr="005057BF">
        <w:rPr>
          <w:rFonts w:ascii="Times New Roman" w:hAnsi="Times New Roman"/>
          <w:sz w:val="28"/>
          <w:szCs w:val="28"/>
        </w:rPr>
        <w:t>В течение 2017 года выявлено 7 преступлений (в 2016 году – 15) связанных с легализацией наркодоходов. В ходе расследования данных преступлений у</w:t>
      </w:r>
      <w:r w:rsidRPr="005057BF">
        <w:rPr>
          <w:rFonts w:ascii="Times New Roman" w:hAnsi="Times New Roman"/>
          <w:color w:val="000000"/>
          <w:sz w:val="28"/>
          <w:szCs w:val="28"/>
          <w:shd w:val="clear" w:color="auto" w:fill="FFFFFF"/>
        </w:rPr>
        <w:t>становленная сумма легализованных денежных средств составила 5,9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- 8,7) (Приложение 12). Кроме того, следователями ОВД по преступлениям НОН наложен арест на имущество обвиняемых по уголовным делам на </w:t>
      </w:r>
      <w:r w:rsidRPr="005057BF">
        <w:rPr>
          <w:rFonts w:ascii="Times New Roman" w:hAnsi="Times New Roman"/>
          <w:color w:val="000000"/>
          <w:sz w:val="28"/>
          <w:szCs w:val="28"/>
          <w:shd w:val="clear" w:color="auto" w:fill="FFFFFF"/>
        </w:rPr>
        <w:lastRenderedPageBreak/>
        <w:t>общую сумму 4,7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25,6). </w:t>
      </w:r>
      <w:r w:rsidRPr="005057BF">
        <w:rPr>
          <w:rFonts w:ascii="Times New Roman" w:hAnsi="Times New Roman"/>
          <w:b/>
          <w:sz w:val="28"/>
          <w:szCs w:val="28"/>
        </w:rPr>
        <w:t>Главной причиной</w:t>
      </w:r>
      <w:r w:rsidRPr="005057BF">
        <w:rPr>
          <w:rFonts w:ascii="Times New Roman" w:hAnsi="Times New Roman"/>
          <w:sz w:val="28"/>
          <w:szCs w:val="28"/>
        </w:rPr>
        <w:t xml:space="preserve"> снижения количества зарегистрированных преступлений связанных с легализацией наркодоходов,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2E8645A7" w14:textId="77777777" w:rsidR="005057BF" w:rsidRPr="005057BF" w:rsidRDefault="005057BF" w:rsidP="005057BF">
      <w:pPr>
        <w:ind w:firstLine="851"/>
        <w:jc w:val="both"/>
        <w:rPr>
          <w:rFonts w:ascii="Times New Roman" w:hAnsi="Times New Roman"/>
          <w:b/>
          <w:sz w:val="26"/>
          <w:szCs w:val="26"/>
        </w:rPr>
      </w:pPr>
      <w:r w:rsidRPr="005057BF">
        <w:rPr>
          <w:rFonts w:ascii="Times New Roman" w:hAnsi="Times New Roman"/>
          <w:sz w:val="28"/>
          <w:szCs w:val="28"/>
        </w:rPr>
        <w:t xml:space="preserve">Основной объем незаконного оборота наркотиков сконцентрирован </w:t>
      </w:r>
      <w:r w:rsidRPr="005057BF">
        <w:rPr>
          <w:rFonts w:ascii="Times New Roman" w:hAnsi="Times New Roman"/>
          <w:b/>
          <w:sz w:val="28"/>
          <w:szCs w:val="28"/>
        </w:rPr>
        <w:t>в руках этнических организованных преступных групп</w:t>
      </w:r>
      <w:r w:rsidRPr="005057BF">
        <w:rPr>
          <w:rFonts w:ascii="Times New Roman" w:hAnsi="Times New Roman"/>
          <w:b/>
          <w:i/>
          <w:sz w:val="28"/>
          <w:szCs w:val="28"/>
        </w:rPr>
        <w:t xml:space="preserve">, </w:t>
      </w:r>
      <w:r w:rsidRPr="005057BF">
        <w:rPr>
          <w:rFonts w:ascii="Times New Roman" w:hAnsi="Times New Roman"/>
          <w:sz w:val="28"/>
          <w:szCs w:val="28"/>
        </w:rPr>
        <w:t xml:space="preserve">занимающиеся поставками синтетических наркотиков и афганских опиатов из Таджикистана, Узбекистана, Кыргызстана транзитом через Казахстан. Наркотики доставляются в основном автомобильным транспортом с использованием тайников и реализуются преимущественно в </w:t>
      </w:r>
      <w:r w:rsidRPr="005057BF">
        <w:rPr>
          <w:rFonts w:ascii="Times New Roman" w:hAnsi="Times New Roman"/>
          <w:sz w:val="28"/>
          <w:szCs w:val="28"/>
        </w:rPr>
        <w:br/>
        <w:t xml:space="preserve">гг. Ханты-Мансийске, Сургуте, Нижневартовске. </w:t>
      </w:r>
    </w:p>
    <w:p w14:paraId="702ADD33"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Несмотря на снижение количества </w:t>
      </w:r>
      <w:r w:rsidRPr="005057BF">
        <w:rPr>
          <w:rFonts w:ascii="Times New Roman" w:hAnsi="Times New Roman"/>
          <w:b/>
          <w:sz w:val="28"/>
          <w:szCs w:val="28"/>
        </w:rPr>
        <w:t>преступлений в отношении членов преступных групп</w:t>
      </w:r>
      <w:r w:rsidRPr="005057BF">
        <w:rPr>
          <w:rFonts w:ascii="Times New Roman" w:hAnsi="Times New Roman"/>
          <w:sz w:val="28"/>
          <w:szCs w:val="28"/>
        </w:rPr>
        <w:t xml:space="preserve">, направленных в суд на 30,5% (с 400 в 2016 году до 278 в 2017 году), удалось повысить качество работы по данным уголовным делам, что позволило привлечь к уголовной ответственности за совершение наркопреступлений </w:t>
      </w:r>
      <w:r w:rsidRPr="005057BF">
        <w:rPr>
          <w:rFonts w:ascii="Times New Roman" w:hAnsi="Times New Roman"/>
          <w:color w:val="000000"/>
          <w:sz w:val="28"/>
          <w:szCs w:val="28"/>
        </w:rPr>
        <w:t xml:space="preserve">в составе организованных преступных групп большее количество лиц (в 2017 году </w:t>
      </w:r>
      <w:r w:rsidRPr="005057BF">
        <w:rPr>
          <w:rFonts w:ascii="Times New Roman" w:hAnsi="Times New Roman"/>
          <w:sz w:val="28"/>
          <w:szCs w:val="28"/>
        </w:rPr>
        <w:t>–</w:t>
      </w:r>
      <w:r w:rsidRPr="005057BF">
        <w:rPr>
          <w:rFonts w:ascii="Times New Roman" w:hAnsi="Times New Roman"/>
          <w:color w:val="000000"/>
          <w:sz w:val="28"/>
          <w:szCs w:val="28"/>
        </w:rPr>
        <w:t xml:space="preserve"> 41 человек, в 2016 году – 25, рост составил 39%).</w:t>
      </w:r>
      <w:r w:rsidRPr="005057BF">
        <w:rPr>
          <w:rFonts w:ascii="Times New Roman" w:hAnsi="Times New Roman"/>
          <w:sz w:val="28"/>
          <w:szCs w:val="28"/>
        </w:rPr>
        <w:t xml:space="preserve"> </w:t>
      </w:r>
    </w:p>
    <w:p w14:paraId="3774DCF2"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К уголовной ответственности за совершение преступлений в сфере незаконного оборота наркотиков привлечено 106 граждан иностранных государств (в 2016 году – 58), в том числе граждан: Украины – 91 (2016 год –31), Казахстана – 8 (2016 год – 2), Азербайджана – 3 (2016 год – 13), Таджикистана – 1 (2016 год – 6), Киргизии – 1 (2016 год – 4), Белоруссии – 1 (2016 - 1), Молдавии – 1 (2016 – 0), Армении – 0 (2016 – 1) и 2 (2016 – 5) лица без гражданства. Данные граждане составляют 8,4% от общего числа лиц, привлеченных к уголовной ответственности за совершение наркопреступлений (2016 – 4,9%).</w:t>
      </w:r>
    </w:p>
    <w:p w14:paraId="194D0DA7" w14:textId="77777777" w:rsidR="005057BF" w:rsidRPr="005057BF" w:rsidRDefault="005057BF" w:rsidP="005057BF">
      <w:pPr>
        <w:ind w:firstLine="851"/>
        <w:jc w:val="both"/>
        <w:rPr>
          <w:rFonts w:ascii="Times New Roman" w:hAnsi="Times New Roman"/>
          <w:sz w:val="26"/>
          <w:szCs w:val="26"/>
        </w:rPr>
      </w:pPr>
      <w:r w:rsidRPr="005057BF">
        <w:rPr>
          <w:rFonts w:ascii="Times New Roman" w:hAnsi="Times New Roman"/>
          <w:b/>
          <w:color w:val="000000"/>
          <w:sz w:val="28"/>
          <w:szCs w:val="28"/>
          <w:lang w:eastAsia="ru-RU"/>
        </w:rPr>
        <w:t xml:space="preserve">Положение с уничтожением дикорастущих и культивируемых наркосодержащих растений. </w:t>
      </w:r>
      <w:r w:rsidRPr="005057BF">
        <w:rPr>
          <w:rFonts w:ascii="Times New Roman" w:hAnsi="Times New Roman"/>
          <w:color w:val="000000"/>
          <w:sz w:val="28"/>
          <w:szCs w:val="28"/>
          <w:lang w:eastAsia="ru-RU"/>
        </w:rPr>
        <w:t>В</w:t>
      </w:r>
      <w:r w:rsidRPr="005057BF">
        <w:rPr>
          <w:rFonts w:ascii="Times New Roman" w:hAnsi="Times New Roman"/>
          <w:b/>
          <w:color w:val="000000"/>
          <w:sz w:val="28"/>
          <w:szCs w:val="28"/>
          <w:lang w:eastAsia="ru-RU"/>
        </w:rPr>
        <w:t xml:space="preserve"> </w:t>
      </w:r>
      <w:r w:rsidRPr="005057BF">
        <w:rPr>
          <w:rFonts w:ascii="Times New Roman" w:hAnsi="Times New Roman"/>
          <w:color w:val="000000"/>
          <w:sz w:val="28"/>
          <w:szCs w:val="28"/>
        </w:rPr>
        <w:t xml:space="preserve">Ханты-Мансийском автономном </w:t>
      </w:r>
      <w:r w:rsidRPr="005057BF">
        <w:rPr>
          <w:rFonts w:ascii="Times New Roman" w:hAnsi="Times New Roman"/>
          <w:color w:val="000000"/>
          <w:sz w:val="28"/>
          <w:szCs w:val="28"/>
        </w:rPr>
        <w:br/>
        <w:t xml:space="preserve">округе – Югре в 2017 году на земельных участках сельскохозяйственного использования и землях сельскохозяйственного назначения фактов зарастания наркосодержащими растениями не зарегистрировано.  </w:t>
      </w:r>
      <w:r w:rsidRPr="005057BF">
        <w:rPr>
          <w:rFonts w:ascii="Times New Roman" w:hAnsi="Times New Roman"/>
          <w:sz w:val="28"/>
          <w:szCs w:val="28"/>
        </w:rPr>
        <w:t xml:space="preserve">Встречаются случаи культивирования наркосодержащих растений данного вида в тепличных, квартирных, гаражных условиях. </w:t>
      </w:r>
      <w:r w:rsidRPr="005057BF">
        <w:rPr>
          <w:rFonts w:ascii="Times New Roman" w:hAnsi="Times New Roman"/>
          <w:color w:val="000000"/>
          <w:sz w:val="28"/>
          <w:szCs w:val="28"/>
        </w:rPr>
        <w:t>В ходе проведения оперативно-профилактической операции  «МАК» было выявлено и уничтожено 34 (в 2016 году – 81) места незаконного произрастания</w:t>
      </w:r>
      <w:r w:rsidRPr="005057BF">
        <w:rPr>
          <w:rFonts w:ascii="Times New Roman" w:hAnsi="Times New Roman"/>
          <w:sz w:val="28"/>
          <w:szCs w:val="28"/>
        </w:rPr>
        <w:t xml:space="preserve"> и посевов </w:t>
      </w:r>
      <w:r w:rsidRPr="005057BF">
        <w:rPr>
          <w:rFonts w:ascii="Times New Roman" w:hAnsi="Times New Roman"/>
          <w:sz w:val="28"/>
          <w:szCs w:val="28"/>
        </w:rPr>
        <w:lastRenderedPageBreak/>
        <w:t>наркосодержащих растений, общей площадью 514 квадратных метров (в 2016 году - 41), из них: площадь произрастания дикорастущих наркосодержащих растений 500 квадратных метров, а площадь культивирования составила 14 квадратных метров. Изъят и уничтожен 101 килограмм дикорастущих наркорастений – в сыром виде, 61 килограмм – в высушенном. В период с 2012 по 2017 г.г. правоохранительными органами автономного округа выявлено 17 преступлений по ст. 231 УК РФ (Культивирование наркосодержащих растений), из них: в 2012 – 2013 годах –  по  3, 2014 г. – 2, 2015 г. – 4, 2016 г. – 3, 2017 г. – 2.</w:t>
      </w:r>
    </w:p>
    <w:p w14:paraId="3C117C10" w14:textId="77777777" w:rsidR="005057BF" w:rsidRPr="005057BF" w:rsidRDefault="005057BF" w:rsidP="005057BF">
      <w:pPr>
        <w:spacing w:after="0"/>
        <w:ind w:firstLine="567"/>
        <w:jc w:val="both"/>
        <w:rPr>
          <w:rFonts w:ascii="Times New Roman" w:hAnsi="Times New Roman"/>
          <w:b/>
          <w:color w:val="000000"/>
          <w:sz w:val="28"/>
          <w:szCs w:val="28"/>
        </w:rPr>
      </w:pPr>
      <w:r w:rsidRPr="005057BF">
        <w:rPr>
          <w:rFonts w:ascii="Times New Roman" w:hAnsi="Times New Roman"/>
          <w:b/>
          <w:color w:val="000000"/>
          <w:sz w:val="28"/>
          <w:szCs w:val="28"/>
          <w:lang w:eastAsia="ru-RU"/>
        </w:rPr>
        <w:t>Анализ административной и судебной практики, причин и условий, оказывающих влияние на обстановку в сфере незаконного оборота наркотиков.</w:t>
      </w:r>
    </w:p>
    <w:p w14:paraId="05D134BA" w14:textId="77777777" w:rsidR="005057BF" w:rsidRPr="005057BF" w:rsidRDefault="005057BF" w:rsidP="005057BF">
      <w:pPr>
        <w:suppressAutoHyphens/>
        <w:spacing w:after="0"/>
        <w:ind w:firstLine="709"/>
        <w:jc w:val="both"/>
        <w:rPr>
          <w:rFonts w:ascii="Times New Roman" w:eastAsia="Times New Roman" w:hAnsi="Times New Roman"/>
          <w:color w:val="FF0000"/>
          <w:sz w:val="28"/>
          <w:szCs w:val="28"/>
          <w:lang w:eastAsia="ar-SA"/>
        </w:rPr>
      </w:pPr>
      <w:r w:rsidRPr="005057BF">
        <w:rPr>
          <w:rFonts w:ascii="Times New Roman" w:eastAsia="Times New Roman" w:hAnsi="Times New Roman"/>
          <w:color w:val="000000"/>
          <w:sz w:val="28"/>
          <w:szCs w:val="28"/>
          <w:lang w:eastAsia="ar-SA"/>
        </w:rPr>
        <w:t>Анализ административной практики в сфере незаконного оборота наркотических средств и психотропных веществ по фактам потребления наркотиков позволяет определить группу потребителей этих веществ.</w:t>
      </w:r>
      <w:r w:rsidRPr="005057BF">
        <w:rPr>
          <w:rFonts w:ascii="Times New Roman" w:hAnsi="Times New Roman"/>
          <w:color w:val="000000"/>
          <w:sz w:val="26"/>
          <w:szCs w:val="26"/>
        </w:rPr>
        <w:t xml:space="preserve"> </w:t>
      </w:r>
      <w:r w:rsidRPr="005057BF">
        <w:rPr>
          <w:rFonts w:ascii="Times New Roman" w:eastAsia="Times New Roman" w:hAnsi="Times New Roman"/>
          <w:color w:val="000000"/>
          <w:sz w:val="28"/>
          <w:szCs w:val="28"/>
          <w:lang w:eastAsia="ar-SA"/>
        </w:rPr>
        <w:t>Среди 3014 общего количества зарегистрированных наркопреступлений 417 предварительно расследованных преступлений совершено лицами, находящимися в состоянии наркотического опьянения (13,8 %) – (данные приложений 5 и 2).</w:t>
      </w:r>
    </w:p>
    <w:p w14:paraId="45E07EEA" w14:textId="77777777" w:rsidR="005057BF" w:rsidRPr="005057BF" w:rsidRDefault="005057BF" w:rsidP="005057BF">
      <w:pPr>
        <w:suppressAutoHyphens/>
        <w:autoSpaceDN w:val="0"/>
        <w:spacing w:after="0"/>
        <w:ind w:firstLine="567"/>
        <w:jc w:val="both"/>
        <w:rPr>
          <w:rFonts w:ascii="Times New Roman" w:eastAsia="Times New Roman" w:hAnsi="Times New Roman"/>
          <w:color w:val="FF0000"/>
          <w:sz w:val="28"/>
          <w:szCs w:val="28"/>
          <w:lang w:eastAsia="ar-SA"/>
        </w:rPr>
      </w:pPr>
      <w:r w:rsidRPr="005057BF">
        <w:rPr>
          <w:rFonts w:ascii="Times New Roman" w:eastAsia="Times New Roman" w:hAnsi="Times New Roman"/>
          <w:b/>
          <w:color w:val="000000"/>
          <w:sz w:val="28"/>
          <w:szCs w:val="28"/>
          <w:lang w:eastAsia="ar-SA"/>
        </w:rPr>
        <w:t xml:space="preserve">Число лиц, осужденных за совершение преступлений в сфере незаконного оборота наркотиков </w:t>
      </w:r>
      <w:r w:rsidRPr="005057BF">
        <w:rPr>
          <w:rFonts w:ascii="Times New Roman" w:eastAsia="Times New Roman" w:hAnsi="Times New Roman"/>
          <w:color w:val="000000"/>
          <w:sz w:val="28"/>
          <w:szCs w:val="28"/>
          <w:lang w:eastAsia="ar-SA"/>
        </w:rPr>
        <w:t xml:space="preserve">по основной и дополнительной квалификации (показатель </w:t>
      </w:r>
      <w:r w:rsidRPr="005057BF">
        <w:rPr>
          <w:rFonts w:ascii="Times New Roman" w:eastAsia="Times New Roman" w:hAnsi="Times New Roman"/>
          <w:color w:val="000000"/>
          <w:sz w:val="28"/>
          <w:szCs w:val="28"/>
          <w:lang w:val="en-US" w:eastAsia="ar-SA"/>
        </w:rPr>
        <w:t>Pno</w:t>
      </w:r>
      <w:r w:rsidRPr="005057BF">
        <w:rPr>
          <w:rFonts w:ascii="Times New Roman" w:eastAsia="Times New Roman" w:hAnsi="Times New Roman"/>
          <w:color w:val="000000"/>
          <w:sz w:val="28"/>
          <w:szCs w:val="28"/>
          <w:lang w:eastAsia="ar-SA"/>
        </w:rPr>
        <w:t>) сократилось с 1388 человек в 2015 году,  1369 человек в 2016 году до 1078 человек в 2017 году (рис. 28).</w:t>
      </w:r>
      <w:r w:rsidRPr="005057BF">
        <w:rPr>
          <w:rFonts w:ascii="Times New Roman" w:eastAsia="Times New Roman" w:hAnsi="Times New Roman"/>
          <w:color w:val="FF0000"/>
          <w:sz w:val="28"/>
          <w:szCs w:val="28"/>
          <w:lang w:eastAsia="ar-SA"/>
        </w:rPr>
        <w:t xml:space="preserve"> </w:t>
      </w:r>
    </w:p>
    <w:p w14:paraId="5071AB74" w14:textId="77777777"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p>
    <w:p w14:paraId="33CB4FD1" w14:textId="7250315A"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r w:rsidRPr="005057BF">
        <w:rPr>
          <w:rFonts w:ascii="Times New Roman" w:hAnsi="Times New Roman"/>
          <w:noProof/>
          <w:lang w:eastAsia="ru-RU"/>
        </w:rPr>
        <w:drawing>
          <wp:inline distT="0" distB="0" distL="0" distR="0" wp14:anchorId="4684E82C" wp14:editId="17F37806">
            <wp:extent cx="5483225" cy="3197225"/>
            <wp:effectExtent l="0" t="0" r="22225" b="222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C1D421" w14:textId="77777777" w:rsidR="005057BF" w:rsidRPr="005057BF" w:rsidRDefault="005057BF" w:rsidP="005057BF">
      <w:pPr>
        <w:suppressAutoHyphens/>
        <w:spacing w:after="0"/>
        <w:ind w:firstLine="708"/>
        <w:jc w:val="both"/>
        <w:rPr>
          <w:rFonts w:ascii="Times New Roman" w:eastAsia="Times New Roman" w:hAnsi="Times New Roman"/>
          <w:b/>
          <w:color w:val="000000"/>
          <w:sz w:val="28"/>
          <w:szCs w:val="28"/>
          <w:lang w:eastAsia="ar-SA"/>
        </w:rPr>
      </w:pPr>
      <w:r w:rsidRPr="005057BF">
        <w:rPr>
          <w:rFonts w:ascii="Times New Roman" w:eastAsia="Times New Roman" w:hAnsi="Times New Roman"/>
          <w:b/>
          <w:color w:val="000000"/>
          <w:sz w:val="28"/>
          <w:szCs w:val="28"/>
          <w:lang w:eastAsia="ar-SA"/>
        </w:rPr>
        <w:lastRenderedPageBreak/>
        <w:t xml:space="preserve">Рис. 28. Число лиц, осужденных за совершение преступлений в сфере незаконного оборота наркотиков по основной и дополнительной квалификации (показатель </w:t>
      </w:r>
      <w:r w:rsidRPr="005057BF">
        <w:rPr>
          <w:rFonts w:ascii="Times New Roman" w:eastAsia="Times New Roman" w:hAnsi="Times New Roman"/>
          <w:b/>
          <w:color w:val="000000"/>
          <w:sz w:val="28"/>
          <w:szCs w:val="28"/>
          <w:lang w:val="en-US" w:eastAsia="ar-SA"/>
        </w:rPr>
        <w:t>Pno</w:t>
      </w:r>
      <w:r w:rsidRPr="005057BF">
        <w:rPr>
          <w:rFonts w:ascii="Times New Roman" w:eastAsia="Times New Roman" w:hAnsi="Times New Roman"/>
          <w:b/>
          <w:color w:val="000000"/>
          <w:sz w:val="28"/>
          <w:szCs w:val="28"/>
          <w:lang w:eastAsia="ar-SA"/>
        </w:rPr>
        <w:t>) (в динамике с 2015 –по 2017 гг).</w:t>
      </w:r>
    </w:p>
    <w:p w14:paraId="3BF3A93D" w14:textId="77777777" w:rsidR="005057BF" w:rsidRPr="005057BF" w:rsidRDefault="005057BF" w:rsidP="005057BF">
      <w:pPr>
        <w:suppressAutoHyphens/>
        <w:spacing w:after="0"/>
        <w:ind w:firstLine="708"/>
        <w:jc w:val="both"/>
        <w:rPr>
          <w:rFonts w:ascii="Times New Roman" w:eastAsia="Times New Roman" w:hAnsi="Times New Roman"/>
          <w:color w:val="FF0000"/>
          <w:sz w:val="28"/>
          <w:szCs w:val="28"/>
          <w:lang w:eastAsia="ar-SA"/>
        </w:rPr>
      </w:pPr>
    </w:p>
    <w:p w14:paraId="0DB06C4B" w14:textId="77777777" w:rsidR="005057BF" w:rsidRPr="005057BF" w:rsidRDefault="005057BF" w:rsidP="005057BF">
      <w:pPr>
        <w:spacing w:after="0"/>
        <w:ind w:right="60" w:firstLine="644"/>
        <w:jc w:val="both"/>
        <w:rPr>
          <w:rFonts w:ascii="Times New Roman" w:eastAsia="Times New Roman" w:hAnsi="Times New Roman"/>
          <w:color w:val="FF0000"/>
          <w:sz w:val="28"/>
          <w:szCs w:val="28"/>
          <w:lang w:eastAsia="ru-RU"/>
        </w:rPr>
      </w:pPr>
      <w:r w:rsidRPr="005057BF">
        <w:rPr>
          <w:rFonts w:ascii="Times New Roman" w:eastAsia="Times New Roman" w:hAnsi="Times New Roman"/>
          <w:b/>
          <w:i/>
          <w:color w:val="000000"/>
          <w:sz w:val="28"/>
          <w:szCs w:val="28"/>
          <w:lang w:eastAsia="ru-RU"/>
        </w:rPr>
        <w:t>Анализируя характеристику лиц, совершивших наркопреступления</w:t>
      </w:r>
      <w:r w:rsidRPr="005057BF">
        <w:rPr>
          <w:rFonts w:ascii="Times New Roman" w:eastAsia="Times New Roman" w:hAnsi="Times New Roman"/>
          <w:color w:val="000000"/>
          <w:sz w:val="28"/>
          <w:szCs w:val="28"/>
          <w:lang w:eastAsia="ru-RU"/>
        </w:rPr>
        <w:t>,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w:t>
      </w:r>
      <w:r w:rsidRPr="005057BF">
        <w:rPr>
          <w:rFonts w:ascii="Times New Roman" w:eastAsia="Times New Roman" w:hAnsi="Times New Roman"/>
          <w:color w:val="FF0000"/>
          <w:sz w:val="28"/>
          <w:szCs w:val="28"/>
          <w:lang w:eastAsia="ru-RU"/>
        </w:rPr>
        <w:t xml:space="preserve"> </w:t>
      </w:r>
    </w:p>
    <w:p w14:paraId="443738A3" w14:textId="465B86E6"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73CBB28D" wp14:editId="54F7ED68">
            <wp:extent cx="5483225" cy="3197225"/>
            <wp:effectExtent l="0" t="0" r="22225" b="22225"/>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849252" w14:textId="77777777" w:rsidR="005057BF" w:rsidRDefault="005057BF" w:rsidP="005057BF">
      <w:pPr>
        <w:spacing w:after="0"/>
        <w:ind w:firstLine="54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29. Динамика числа лиц в возрасте 18-29 лет, осужденных за совершение наркопреступлений (показатель </w:t>
      </w:r>
      <w:r w:rsidRPr="005057BF">
        <w:rPr>
          <w:rFonts w:ascii="Times New Roman" w:eastAsia="Times New Roman" w:hAnsi="Times New Roman"/>
          <w:b/>
          <w:color w:val="000000"/>
          <w:sz w:val="28"/>
          <w:szCs w:val="28"/>
          <w:lang w:val="en-US" w:eastAsia="ru-RU"/>
        </w:rPr>
        <w:t>Pu</w:t>
      </w:r>
      <w:r w:rsidRPr="005057BF">
        <w:rPr>
          <w:rFonts w:ascii="Times New Roman" w:eastAsia="Times New Roman" w:hAnsi="Times New Roman"/>
          <w:b/>
          <w:color w:val="000000"/>
          <w:sz w:val="28"/>
          <w:szCs w:val="28"/>
          <w:lang w:eastAsia="ru-RU"/>
        </w:rPr>
        <w:t>) в 2015 -2017 годах</w:t>
      </w:r>
    </w:p>
    <w:p w14:paraId="57772E07" w14:textId="77777777" w:rsidR="00622EDB" w:rsidRPr="005057BF" w:rsidRDefault="00622EDB" w:rsidP="005057BF">
      <w:pPr>
        <w:spacing w:after="0"/>
        <w:ind w:firstLine="540"/>
        <w:jc w:val="both"/>
        <w:rPr>
          <w:rFonts w:ascii="Times New Roman" w:eastAsia="Times New Roman" w:hAnsi="Times New Roman"/>
          <w:b/>
          <w:color w:val="FF0000"/>
          <w:sz w:val="28"/>
          <w:szCs w:val="28"/>
          <w:lang w:eastAsia="ru-RU"/>
        </w:rPr>
      </w:pPr>
    </w:p>
    <w:p w14:paraId="19EE03BF"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Конкретизирую ситуацию в абсолютных цифрах, мы видим последовательное сокращение числа лиц в возрасте 18-29 лет, осужденных за совершение наркопреступлений (показатель </w:t>
      </w:r>
      <w:r w:rsidRPr="005057BF">
        <w:rPr>
          <w:rFonts w:ascii="Times New Roman" w:eastAsia="Times New Roman" w:hAnsi="Times New Roman"/>
          <w:color w:val="000000"/>
          <w:sz w:val="28"/>
          <w:szCs w:val="28"/>
          <w:lang w:val="en-US" w:eastAsia="ru-RU"/>
        </w:rPr>
        <w:t>Pu</w:t>
      </w:r>
      <w:r w:rsidRPr="005057BF">
        <w:rPr>
          <w:rFonts w:ascii="Times New Roman" w:eastAsia="Times New Roman" w:hAnsi="Times New Roman"/>
          <w:color w:val="000000"/>
          <w:sz w:val="28"/>
          <w:szCs w:val="28"/>
          <w:lang w:eastAsia="ru-RU"/>
        </w:rPr>
        <w:t xml:space="preserve">) за 2015 – 2017 годы: с </w:t>
      </w:r>
      <w:r w:rsidRPr="005057BF">
        <w:rPr>
          <w:rFonts w:ascii="Times New Roman" w:hAnsi="Times New Roman"/>
          <w:color w:val="000000"/>
          <w:sz w:val="28"/>
          <w:szCs w:val="28"/>
        </w:rPr>
        <w:t>771 человека в 2015 году и 698 человек в 2016 году до 570 человек в 2017 году (рис. 29).</w:t>
      </w:r>
    </w:p>
    <w:p w14:paraId="5B127374"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eastAsia="Arial Unicode MS" w:hAnsi="Times New Roman"/>
          <w:sz w:val="28"/>
          <w:szCs w:val="28"/>
        </w:rPr>
        <w:t xml:space="preserve">В результате планомерной работы, направленной на профилактику </w:t>
      </w:r>
      <w:r w:rsidRPr="005057BF">
        <w:rPr>
          <w:rFonts w:ascii="Times New Roman" w:hAnsi="Times New Roman"/>
          <w:sz w:val="28"/>
          <w:szCs w:val="28"/>
        </w:rPr>
        <w:t xml:space="preserve">девиантного и наркогенного поведения в подростковой среде, </w:t>
      </w:r>
      <w:r w:rsidRPr="005057BF">
        <w:rPr>
          <w:rFonts w:ascii="Times New Roman" w:hAnsi="Times New Roman"/>
          <w:sz w:val="28"/>
          <w:szCs w:val="28"/>
          <w:shd w:val="clear" w:color="auto" w:fill="FFFFFF"/>
        </w:rPr>
        <w:t>по итогам 2017</w:t>
      </w:r>
      <w:r w:rsidRPr="005057BF">
        <w:rPr>
          <w:rFonts w:ascii="Times New Roman" w:hAnsi="Times New Roman"/>
          <w:sz w:val="28"/>
          <w:szCs w:val="28"/>
          <w:shd w:val="clear" w:color="auto" w:fill="FAFBFC"/>
        </w:rPr>
        <w:t xml:space="preserve"> года</w:t>
      </w:r>
      <w:r w:rsidRPr="005057BF">
        <w:rPr>
          <w:rFonts w:ascii="Times New Roman" w:eastAsia="Times New Roman" w:hAnsi="Times New Roman"/>
          <w:color w:val="000000"/>
          <w:sz w:val="28"/>
          <w:szCs w:val="28"/>
          <w:lang w:eastAsia="ru-RU"/>
        </w:rPr>
        <w:t xml:space="preserve"> практически в три раза произошло снижение числа несовершеннолетних, </w:t>
      </w:r>
      <w:r w:rsidRPr="005057BF">
        <w:rPr>
          <w:rFonts w:ascii="Times New Roman" w:hAnsi="Times New Roman"/>
          <w:color w:val="000000"/>
          <w:sz w:val="28"/>
          <w:szCs w:val="28"/>
        </w:rPr>
        <w:t xml:space="preserve">осужденных за совершение наркопреступлений (с 27 в 2015 году после повышение в 2016 году до 34 человек, снизилось в отчетном 2017 году до 10 человек) - </w:t>
      </w:r>
      <w:r w:rsidRPr="005057BF">
        <w:rPr>
          <w:rFonts w:ascii="Times New Roman" w:eastAsia="Times New Roman" w:hAnsi="Times New Roman"/>
          <w:color w:val="000000"/>
          <w:sz w:val="28"/>
          <w:szCs w:val="28"/>
          <w:lang w:eastAsia="ru-RU"/>
        </w:rPr>
        <w:t xml:space="preserve">(рис.30).   </w:t>
      </w:r>
    </w:p>
    <w:p w14:paraId="6DE4046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ab/>
      </w:r>
    </w:p>
    <w:p w14:paraId="5F89C666" w14:textId="12F9B256" w:rsidR="005057BF" w:rsidRPr="005057BF" w:rsidRDefault="005057BF" w:rsidP="005057BF">
      <w:pPr>
        <w:spacing w:after="0"/>
        <w:ind w:firstLine="540"/>
        <w:jc w:val="both"/>
        <w:rPr>
          <w:rFonts w:ascii="Times New Roman" w:hAnsi="Times New Roman"/>
          <w:noProof/>
          <w:lang w:eastAsia="ru-RU"/>
        </w:rPr>
      </w:pPr>
      <w:r w:rsidRPr="005057BF">
        <w:rPr>
          <w:rFonts w:ascii="Times New Roman" w:hAnsi="Times New Roman"/>
          <w:noProof/>
          <w:lang w:eastAsia="ru-RU"/>
        </w:rPr>
        <w:lastRenderedPageBreak/>
        <w:drawing>
          <wp:inline distT="0" distB="0" distL="0" distR="0" wp14:anchorId="688DD1DE" wp14:editId="4D92C76E">
            <wp:extent cx="5483225" cy="3197225"/>
            <wp:effectExtent l="0" t="0" r="22225" b="2222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8D0EF2" w14:textId="77777777" w:rsidR="005057BF" w:rsidRPr="005057BF" w:rsidRDefault="005057BF" w:rsidP="005057BF">
      <w:pPr>
        <w:spacing w:after="0"/>
        <w:ind w:firstLine="540"/>
        <w:jc w:val="both"/>
        <w:rPr>
          <w:rFonts w:ascii="Times New Roman" w:hAnsi="Times New Roman"/>
          <w:noProof/>
          <w:lang w:eastAsia="ru-RU"/>
        </w:rPr>
      </w:pPr>
    </w:p>
    <w:p w14:paraId="1583363B"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r w:rsidRPr="005057BF">
        <w:rPr>
          <w:rFonts w:ascii="Times New Roman" w:eastAsia="Times New Roman" w:hAnsi="Times New Roman"/>
          <w:b/>
          <w:color w:val="000000"/>
          <w:sz w:val="28"/>
          <w:szCs w:val="28"/>
          <w:lang w:eastAsia="ru-RU"/>
        </w:rPr>
        <w:t xml:space="preserve">Рис. 30. Динамика числа несовершеннолетних лиц, осужденных за совершение наркопреступлений (показатель </w:t>
      </w:r>
      <w:r w:rsidRPr="005057BF">
        <w:rPr>
          <w:rFonts w:ascii="Times New Roman" w:eastAsia="Times New Roman" w:hAnsi="Times New Roman"/>
          <w:b/>
          <w:color w:val="000000"/>
          <w:sz w:val="28"/>
          <w:szCs w:val="28"/>
          <w:lang w:val="en-US" w:eastAsia="ru-RU"/>
        </w:rPr>
        <w:t>PI</w:t>
      </w:r>
      <w:r w:rsidRPr="005057BF">
        <w:rPr>
          <w:rFonts w:ascii="Times New Roman" w:eastAsia="Times New Roman" w:hAnsi="Times New Roman"/>
          <w:b/>
          <w:color w:val="000000"/>
          <w:sz w:val="28"/>
          <w:szCs w:val="28"/>
          <w:lang w:eastAsia="ru-RU"/>
        </w:rPr>
        <w:t>) в 2015 -2017 годах</w:t>
      </w:r>
    </w:p>
    <w:p w14:paraId="122DB15D" w14:textId="77777777" w:rsidR="00622EDB" w:rsidRDefault="00622EDB" w:rsidP="005057BF">
      <w:pPr>
        <w:pBdr>
          <w:bottom w:val="single" w:sz="4" w:space="31" w:color="FFFFFF"/>
        </w:pBdr>
        <w:ind w:firstLine="851"/>
        <w:jc w:val="both"/>
        <w:rPr>
          <w:rFonts w:ascii="Times New Roman" w:hAnsi="Times New Roman"/>
          <w:sz w:val="28"/>
          <w:szCs w:val="28"/>
        </w:rPr>
      </w:pPr>
    </w:p>
    <w:p w14:paraId="302052CD" w14:textId="77777777" w:rsidR="005057BF" w:rsidRPr="005057BF" w:rsidRDefault="005057BF" w:rsidP="005057BF">
      <w:pPr>
        <w:pBdr>
          <w:bottom w:val="single" w:sz="4" w:space="31" w:color="FFFFFF"/>
        </w:pBdr>
        <w:ind w:firstLine="851"/>
        <w:jc w:val="both"/>
        <w:rPr>
          <w:rFonts w:ascii="Times New Roman" w:eastAsia="Times New Roman" w:hAnsi="Times New Roman"/>
          <w:color w:val="FF0000"/>
          <w:sz w:val="28"/>
          <w:szCs w:val="28"/>
          <w:lang w:eastAsia="ru-RU"/>
        </w:rPr>
      </w:pPr>
      <w:r w:rsidRPr="005057BF">
        <w:rPr>
          <w:rFonts w:ascii="Times New Roman" w:hAnsi="Times New Roman"/>
          <w:sz w:val="28"/>
          <w:szCs w:val="28"/>
        </w:rPr>
        <w:t xml:space="preserve">Активизировалась работа по выявлению несовершеннолетних группы риска. </w:t>
      </w:r>
      <w:r w:rsidRPr="005057BF">
        <w:rPr>
          <w:rFonts w:ascii="Times New Roman" w:hAnsi="Times New Roman"/>
          <w:color w:val="000000"/>
          <w:sz w:val="28"/>
          <w:szCs w:val="28"/>
        </w:rPr>
        <w:t xml:space="preserve">По состоянию на 1 января 2018 года на профилактическом учете в подразделениях по делам несовершеннолетних территориальных органов внутренних дел состоит 1723 (в 2016 году – 1447, в 2015 – 1575)  несовершеннолетних (рис. 31). </w:t>
      </w:r>
    </w:p>
    <w:p w14:paraId="63155D0F" w14:textId="28AD7DBD"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noProof/>
          <w:lang w:eastAsia="ru-RU"/>
        </w:rPr>
        <w:lastRenderedPageBreak/>
        <w:drawing>
          <wp:inline distT="0" distB="0" distL="0" distR="0" wp14:anchorId="23B91B39" wp14:editId="2ECA79C0">
            <wp:extent cx="5321935" cy="3634105"/>
            <wp:effectExtent l="0" t="0" r="12065" b="2349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9FF971"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b/>
          <w:color w:val="000000"/>
          <w:sz w:val="28"/>
          <w:szCs w:val="28"/>
        </w:rPr>
        <w:t>Рис. 31. Динамика числа несовершеннолетних, состоящих на учете в подразделениях по делам несовершеннолетних.</w:t>
      </w:r>
      <w:r w:rsidRPr="005057BF">
        <w:rPr>
          <w:rFonts w:ascii="Times New Roman" w:hAnsi="Times New Roman"/>
          <w:b/>
          <w:color w:val="FF0000"/>
          <w:sz w:val="28"/>
          <w:szCs w:val="28"/>
        </w:rPr>
        <w:t xml:space="preserve"> </w:t>
      </w:r>
    </w:p>
    <w:p w14:paraId="25313A98" w14:textId="77777777" w:rsidR="005057BF" w:rsidRPr="005057BF" w:rsidRDefault="005057BF" w:rsidP="005057BF">
      <w:pPr>
        <w:spacing w:after="0"/>
        <w:jc w:val="both"/>
        <w:rPr>
          <w:rFonts w:ascii="Times New Roman" w:hAnsi="Times New Roman"/>
          <w:b/>
          <w:color w:val="FF0000"/>
          <w:sz w:val="28"/>
          <w:szCs w:val="28"/>
        </w:rPr>
      </w:pPr>
    </w:p>
    <w:p w14:paraId="6CA1AB30" w14:textId="54F1EA37" w:rsidR="005057BF" w:rsidRPr="005057BF" w:rsidRDefault="005057BF" w:rsidP="005057BF">
      <w:pPr>
        <w:pBdr>
          <w:bottom w:val="single" w:sz="4" w:space="31" w:color="FFFFFF"/>
        </w:pBdr>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Из них: в связи с потреблением наркотических средств – 14 (в 2016 году </w:t>
      </w:r>
      <w:r w:rsidR="00622EDB">
        <w:rPr>
          <w:rFonts w:ascii="Times New Roman" w:hAnsi="Times New Roman"/>
          <w:color w:val="000000"/>
          <w:sz w:val="28"/>
          <w:szCs w:val="28"/>
        </w:rPr>
        <w:t xml:space="preserve">– </w:t>
      </w:r>
      <w:r w:rsidRPr="005057BF">
        <w:rPr>
          <w:rFonts w:ascii="Times New Roman" w:hAnsi="Times New Roman"/>
          <w:color w:val="000000"/>
          <w:sz w:val="28"/>
          <w:szCs w:val="28"/>
        </w:rPr>
        <w:t xml:space="preserve">23, в 2015 – 23), в связи с токсикоманией – 35 (в 2016 году </w:t>
      </w:r>
      <w:r w:rsidR="00622EDB">
        <w:rPr>
          <w:rFonts w:ascii="Times New Roman" w:hAnsi="Times New Roman"/>
          <w:color w:val="000000"/>
          <w:sz w:val="28"/>
          <w:szCs w:val="28"/>
        </w:rPr>
        <w:t>–</w:t>
      </w:r>
      <w:r w:rsidRPr="005057BF">
        <w:rPr>
          <w:rFonts w:ascii="Times New Roman" w:hAnsi="Times New Roman"/>
          <w:color w:val="000000"/>
          <w:sz w:val="28"/>
          <w:szCs w:val="28"/>
        </w:rPr>
        <w:t xml:space="preserve"> 33, в 2015 – 41 несовершеннолетних - </w:t>
      </w:r>
      <w:r w:rsidRPr="005057BF">
        <w:rPr>
          <w:rFonts w:ascii="Times New Roman" w:eastAsia="Times New Roman" w:hAnsi="Times New Roman"/>
          <w:color w:val="000000"/>
          <w:sz w:val="28"/>
          <w:szCs w:val="28"/>
          <w:lang w:eastAsia="ru-RU"/>
        </w:rPr>
        <w:t>рис. 32 (приложение 13 мониторинга).</w:t>
      </w:r>
      <w:r w:rsidRPr="005057BF">
        <w:rPr>
          <w:rFonts w:ascii="Times New Roman" w:hAnsi="Times New Roman"/>
          <w:color w:val="000000"/>
          <w:sz w:val="28"/>
          <w:szCs w:val="28"/>
        </w:rPr>
        <w:tab/>
        <w:t xml:space="preserve"> </w:t>
      </w:r>
    </w:p>
    <w:p w14:paraId="113145B4" w14:textId="5A279375" w:rsidR="005057BF" w:rsidRPr="005057BF" w:rsidRDefault="005057BF" w:rsidP="005057BF">
      <w:pPr>
        <w:tabs>
          <w:tab w:val="left" w:pos="0"/>
        </w:tabs>
        <w:ind w:right="-1" w:firstLine="851"/>
        <w:jc w:val="both"/>
        <w:rPr>
          <w:rFonts w:ascii="Times New Roman" w:hAnsi="Times New Roman"/>
          <w:sz w:val="26"/>
          <w:szCs w:val="26"/>
        </w:rPr>
      </w:pPr>
      <w:r w:rsidRPr="005057BF">
        <w:rPr>
          <w:rFonts w:ascii="Times New Roman" w:hAnsi="Times New Roman"/>
          <w:noProof/>
          <w:lang w:eastAsia="ru-RU"/>
        </w:rPr>
        <w:drawing>
          <wp:inline distT="0" distB="0" distL="0" distR="0" wp14:anchorId="0F5630ED" wp14:editId="17EF80A9">
            <wp:extent cx="5483225" cy="2931795"/>
            <wp:effectExtent l="0" t="0" r="22225" b="2095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057BF">
        <w:rPr>
          <w:rFonts w:ascii="Times New Roman" w:hAnsi="Times New Roman"/>
          <w:b/>
          <w:color w:val="000000"/>
          <w:sz w:val="28"/>
          <w:szCs w:val="28"/>
        </w:rPr>
        <w:t xml:space="preserve">Рис.32. Число несовершеннолетних, состоящих на учете в </w:t>
      </w:r>
      <w:r w:rsidRPr="005057BF">
        <w:rPr>
          <w:rFonts w:ascii="Times New Roman" w:hAnsi="Times New Roman"/>
          <w:b/>
          <w:color w:val="000000"/>
          <w:sz w:val="28"/>
          <w:szCs w:val="28"/>
        </w:rPr>
        <w:lastRenderedPageBreak/>
        <w:t xml:space="preserve">подразделениях по делам несовершеннолетних за употребление наркотиков, за токсикоманию. </w:t>
      </w:r>
    </w:p>
    <w:p w14:paraId="2A4BC835" w14:textId="77777777" w:rsidR="005057BF" w:rsidRPr="005057BF" w:rsidRDefault="005057BF" w:rsidP="005057BF">
      <w:pPr>
        <w:pBdr>
          <w:bottom w:val="single" w:sz="4" w:space="31" w:color="FFFFFF"/>
        </w:pBdr>
        <w:spacing w:after="0" w:line="240" w:lineRule="auto"/>
        <w:ind w:firstLine="851"/>
        <w:jc w:val="both"/>
        <w:rPr>
          <w:rFonts w:ascii="Times New Roman" w:hAnsi="Times New Roman"/>
          <w:b/>
          <w:color w:val="000000"/>
          <w:sz w:val="28"/>
          <w:szCs w:val="28"/>
        </w:rPr>
      </w:pPr>
    </w:p>
    <w:p w14:paraId="384C6D79"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 течение года на учет было поставлено 2146 подростков-правонарушителей (в 2016 году – 1820), в том числе: в связи с потреблением наркотических средств – 9 (в 2016 году – 10), в связи с токсикоманией – 23 (в 2016 году – 24). </w:t>
      </w:r>
      <w:r w:rsidRPr="005057BF">
        <w:rPr>
          <w:rFonts w:ascii="Times New Roman" w:hAnsi="Times New Roman"/>
          <w:color w:val="000000"/>
          <w:sz w:val="28"/>
          <w:szCs w:val="28"/>
        </w:rPr>
        <w:t xml:space="preserve">Кроме того, </w:t>
      </w:r>
      <w:r w:rsidRPr="005057BF">
        <w:rPr>
          <w:rFonts w:ascii="Times New Roman" w:hAnsi="Times New Roman"/>
          <w:bCs/>
          <w:color w:val="000000"/>
          <w:sz w:val="28"/>
          <w:szCs w:val="28"/>
        </w:rPr>
        <w:t>подразделениями по делам несовершеннолетних</w:t>
      </w:r>
      <w:r w:rsidRPr="005057BF">
        <w:rPr>
          <w:rFonts w:ascii="Times New Roman" w:hAnsi="Times New Roman"/>
          <w:color w:val="000000"/>
          <w:sz w:val="28"/>
          <w:szCs w:val="28"/>
        </w:rPr>
        <w:t xml:space="preserve"> ОВД </w:t>
      </w:r>
      <w:r w:rsidRPr="005057BF">
        <w:rPr>
          <w:rFonts w:ascii="Times New Roman" w:hAnsi="Times New Roman"/>
          <w:bCs/>
          <w:color w:val="000000"/>
          <w:sz w:val="28"/>
          <w:szCs w:val="28"/>
        </w:rPr>
        <w:t xml:space="preserve">в течение 2017 года выявлено и поставлено на учет 993 </w:t>
      </w:r>
      <w:r w:rsidRPr="005057BF">
        <w:rPr>
          <w:rFonts w:ascii="Times New Roman" w:hAnsi="Times New Roman"/>
          <w:color w:val="000000"/>
          <w:sz w:val="28"/>
          <w:szCs w:val="28"/>
        </w:rPr>
        <w:t>родителя</w:t>
      </w:r>
      <w:r w:rsidRPr="005057BF">
        <w:rPr>
          <w:rFonts w:ascii="Times New Roman" w:hAnsi="Times New Roman"/>
          <w:bCs/>
          <w:color w:val="000000"/>
          <w:sz w:val="28"/>
          <w:szCs w:val="28"/>
        </w:rPr>
        <w:t xml:space="preserve"> </w:t>
      </w:r>
      <w:r w:rsidRPr="005057BF">
        <w:rPr>
          <w:rFonts w:ascii="Times New Roman" w:hAnsi="Times New Roman"/>
          <w:bCs/>
          <w:color w:val="000000"/>
          <w:sz w:val="28"/>
          <w:szCs w:val="28"/>
        </w:rPr>
        <w:br/>
        <w:t>(в 2016 году – 982)</w:t>
      </w:r>
      <w:r w:rsidRPr="005057BF">
        <w:rPr>
          <w:rFonts w:ascii="Times New Roman" w:hAnsi="Times New Roman"/>
          <w:color w:val="000000"/>
          <w:sz w:val="28"/>
          <w:szCs w:val="28"/>
        </w:rPr>
        <w:t>, имеющих несовершеннолетних детей, в том числе за употребление наркотических средств 11 (в 2016 году – 16).</w:t>
      </w:r>
      <w:r w:rsidRPr="005057BF">
        <w:rPr>
          <w:rFonts w:ascii="Times New Roman" w:hAnsi="Times New Roman"/>
          <w:b/>
          <w:color w:val="000000"/>
          <w:sz w:val="28"/>
          <w:szCs w:val="28"/>
        </w:rPr>
        <w:t xml:space="preserve"> </w:t>
      </w:r>
    </w:p>
    <w:p w14:paraId="67109B17" w14:textId="5DA013D1" w:rsid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w:t>
      </w:r>
      <w:r w:rsidRPr="005057BF">
        <w:rPr>
          <w:rFonts w:ascii="Times New Roman" w:hAnsi="Times New Roman"/>
          <w:b/>
          <w:color w:val="000000"/>
          <w:sz w:val="28"/>
          <w:szCs w:val="28"/>
          <w:lang w:eastAsia="ar-SA"/>
        </w:rPr>
        <w:t>административных правонарушений,</w:t>
      </w:r>
      <w:r w:rsidRPr="005057BF">
        <w:rPr>
          <w:rFonts w:ascii="Times New Roman" w:hAnsi="Times New Roman"/>
          <w:color w:val="000000"/>
          <w:sz w:val="28"/>
          <w:szCs w:val="28"/>
          <w:lang w:eastAsia="ar-SA"/>
        </w:rPr>
        <w:t xml:space="preserve"> связанных с незаконным оборотом наркотиков.</w:t>
      </w:r>
      <w:r w:rsidRPr="005057BF">
        <w:rPr>
          <w:rFonts w:ascii="Times New Roman" w:hAnsi="Times New Roman"/>
          <w:color w:val="000000"/>
          <w:sz w:val="28"/>
          <w:szCs w:val="28"/>
        </w:rPr>
        <w:t xml:space="preserve"> За  2017 год органами внутренних дел округа в сфере незаконного оборота наркотиков пресечено 1459 административных пр</w:t>
      </w:r>
      <w:r w:rsidR="008853FE">
        <w:rPr>
          <w:rFonts w:ascii="Times New Roman" w:hAnsi="Times New Roman"/>
          <w:color w:val="000000"/>
          <w:sz w:val="28"/>
          <w:szCs w:val="28"/>
        </w:rPr>
        <w:t>авонарушений (в 2016 году – 1930</w:t>
      </w:r>
      <w:r w:rsidRPr="005057BF">
        <w:rPr>
          <w:rFonts w:ascii="Times New Roman" w:hAnsi="Times New Roman"/>
          <w:color w:val="000000"/>
          <w:sz w:val="28"/>
          <w:szCs w:val="28"/>
        </w:rPr>
        <w:t xml:space="preserve">) (Приложение 9 мониторинга). </w:t>
      </w:r>
    </w:p>
    <w:p w14:paraId="5B9A94C5" w14:textId="77777777" w:rsidR="008853FE" w:rsidRPr="005057BF" w:rsidRDefault="008853FE" w:rsidP="005057BF">
      <w:pPr>
        <w:pBdr>
          <w:bottom w:val="single" w:sz="4" w:space="31" w:color="FFFFFF"/>
        </w:pBdr>
        <w:spacing w:after="0"/>
        <w:ind w:firstLine="851"/>
        <w:jc w:val="both"/>
        <w:rPr>
          <w:rFonts w:ascii="Times New Roman" w:hAnsi="Times New Roman"/>
          <w:color w:val="000000"/>
          <w:sz w:val="28"/>
          <w:szCs w:val="28"/>
        </w:rPr>
      </w:pPr>
    </w:p>
    <w:p w14:paraId="031A9CEC" w14:textId="0F3150EA"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noProof/>
          <w:lang w:eastAsia="ru-RU"/>
        </w:rPr>
        <w:drawing>
          <wp:inline distT="0" distB="0" distL="0" distR="0" wp14:anchorId="789FB80E" wp14:editId="1C74D918">
            <wp:extent cx="5324475" cy="3352800"/>
            <wp:effectExtent l="0" t="0" r="9525" b="1905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02BBDD"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b/>
          <w:color w:val="000000"/>
          <w:sz w:val="28"/>
          <w:szCs w:val="28"/>
        </w:rPr>
        <w:t xml:space="preserve">Рис.33 Количество выявленных административных правонарушений, связанных с незаконным оборотом наркотиков </w:t>
      </w:r>
      <w:r w:rsidRPr="005057BF">
        <w:rPr>
          <w:rFonts w:ascii="Times New Roman" w:hAnsi="Times New Roman"/>
          <w:color w:val="000000"/>
          <w:sz w:val="28"/>
          <w:szCs w:val="28"/>
        </w:rPr>
        <w:t>(составлено по данным, представленным в приложении № 9 Мониторинга)</w:t>
      </w:r>
    </w:p>
    <w:p w14:paraId="16EDD49F"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p>
    <w:p w14:paraId="3D029F3E" w14:textId="45A95604" w:rsid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sz w:val="28"/>
          <w:szCs w:val="28"/>
        </w:rPr>
        <w:t xml:space="preserve">В структуре административных правонарушений: по ст. 6.8 КоАП РФ (Хранение наркотиков) – 74 правонарушения (в 2016 году - 125); по ст. 6.9 КоАП РФ (Потребление наркотиков) – 746 правонарушений (в 2016 году -973); по ст. 6.16 КоАП РФ (Нарушение правил оборота,  хранения, учета, </w:t>
      </w:r>
      <w:r w:rsidRPr="005057BF">
        <w:rPr>
          <w:rFonts w:ascii="Times New Roman" w:hAnsi="Times New Roman"/>
          <w:sz w:val="28"/>
          <w:szCs w:val="28"/>
        </w:rPr>
        <w:lastRenderedPageBreak/>
        <w:t xml:space="preserve">реализации и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 1 правонарушение (2016 год </w:t>
      </w:r>
      <w:r w:rsidR="00622EDB">
        <w:rPr>
          <w:rFonts w:ascii="Times New Roman" w:hAnsi="Times New Roman"/>
          <w:sz w:val="28"/>
          <w:szCs w:val="28"/>
        </w:rPr>
        <w:t>–</w:t>
      </w:r>
      <w:r w:rsidRPr="005057BF">
        <w:rPr>
          <w:rFonts w:ascii="Times New Roman" w:hAnsi="Times New Roman"/>
          <w:sz w:val="28"/>
          <w:szCs w:val="28"/>
        </w:rPr>
        <w:t xml:space="preserve"> 0); по ст. 10.5 КоАП РФ (</w:t>
      </w:r>
      <w:r w:rsidRPr="005057BF">
        <w:rPr>
          <w:rFonts w:ascii="Times New Roman" w:hAnsi="Times New Roman"/>
          <w:snapToGrid w:val="0"/>
          <w:sz w:val="28"/>
          <w:szCs w:val="28"/>
        </w:rPr>
        <w:t xml:space="preserve">Непринятие мер по уничтожению дикорастущих наркосодержащих растений) – правонарушений не выявлено (2016 год </w:t>
      </w:r>
      <w:r w:rsidR="00622EDB">
        <w:rPr>
          <w:rFonts w:ascii="Times New Roman" w:hAnsi="Times New Roman"/>
          <w:snapToGrid w:val="0"/>
          <w:sz w:val="28"/>
          <w:szCs w:val="28"/>
        </w:rPr>
        <w:t>–</w:t>
      </w:r>
      <w:r w:rsidRPr="005057BF">
        <w:rPr>
          <w:rFonts w:ascii="Times New Roman" w:hAnsi="Times New Roman"/>
          <w:snapToGrid w:val="0"/>
          <w:sz w:val="28"/>
          <w:szCs w:val="28"/>
        </w:rPr>
        <w:t xml:space="preserve"> 1);</w:t>
      </w:r>
      <w:r w:rsidRPr="005057BF">
        <w:rPr>
          <w:rFonts w:ascii="Times New Roman" w:hAnsi="Times New Roman"/>
          <w:sz w:val="28"/>
          <w:szCs w:val="28"/>
        </w:rPr>
        <w:t xml:space="preserve"> по ст. 10.5.1 КоАП РФ (</w:t>
      </w:r>
      <w:r w:rsidRPr="005057BF">
        <w:rPr>
          <w:rFonts w:ascii="Times New Roman" w:hAnsi="Times New Roman"/>
          <w:snapToGrid w:val="0"/>
          <w:spacing w:val="-2"/>
          <w:sz w:val="28"/>
          <w:szCs w:val="28"/>
        </w:rPr>
        <w:t xml:space="preserve">Незаконное культивирование наркосодержащих растений) – 30 правонарушений (2016 год </w:t>
      </w:r>
      <w:r w:rsidR="00622EDB">
        <w:rPr>
          <w:rFonts w:ascii="Times New Roman" w:hAnsi="Times New Roman"/>
          <w:snapToGrid w:val="0"/>
          <w:spacing w:val="-2"/>
          <w:sz w:val="28"/>
          <w:szCs w:val="28"/>
        </w:rPr>
        <w:t>–</w:t>
      </w:r>
      <w:r w:rsidRPr="005057BF">
        <w:rPr>
          <w:rFonts w:ascii="Times New Roman" w:hAnsi="Times New Roman"/>
          <w:snapToGrid w:val="0"/>
          <w:spacing w:val="-2"/>
          <w:sz w:val="28"/>
          <w:szCs w:val="28"/>
        </w:rPr>
        <w:t xml:space="preserve"> 8); </w:t>
      </w:r>
      <w:r w:rsidRPr="005057BF">
        <w:rPr>
          <w:rFonts w:ascii="Times New Roman" w:hAnsi="Times New Roman"/>
          <w:snapToGrid w:val="0"/>
          <w:sz w:val="28"/>
          <w:szCs w:val="28"/>
        </w:rPr>
        <w:t xml:space="preserve">по ст. 12.8 ч. 1, 3, 4 КоАП РФ (Управление транспортным средством водителем, находящимся в состоянии опьянения (наркотического) – 129 правонарушений (2016 год </w:t>
      </w:r>
      <w:r w:rsidR="00622EDB">
        <w:rPr>
          <w:rFonts w:ascii="Times New Roman" w:hAnsi="Times New Roman"/>
          <w:snapToGrid w:val="0"/>
          <w:sz w:val="28"/>
          <w:szCs w:val="28"/>
        </w:rPr>
        <w:t>–</w:t>
      </w:r>
      <w:r w:rsidRPr="005057BF">
        <w:rPr>
          <w:rFonts w:ascii="Times New Roman" w:hAnsi="Times New Roman"/>
          <w:snapToGrid w:val="0"/>
          <w:sz w:val="28"/>
          <w:szCs w:val="28"/>
        </w:rPr>
        <w:t xml:space="preserve"> 169); </w:t>
      </w:r>
      <w:r w:rsidRPr="005057BF">
        <w:rPr>
          <w:rFonts w:ascii="Times New Roman" w:hAnsi="Times New Roman"/>
          <w:sz w:val="28"/>
          <w:szCs w:val="28"/>
        </w:rPr>
        <w:t>по ст. 20.20 ч.</w:t>
      </w:r>
      <w:r w:rsidR="00622EDB">
        <w:rPr>
          <w:rFonts w:ascii="Times New Roman" w:hAnsi="Times New Roman"/>
          <w:sz w:val="28"/>
          <w:szCs w:val="28"/>
        </w:rPr>
        <w:t xml:space="preserve"> </w:t>
      </w:r>
      <w:r w:rsidRPr="005057BF">
        <w:rPr>
          <w:rFonts w:ascii="Times New Roman" w:hAnsi="Times New Roman"/>
          <w:sz w:val="28"/>
          <w:szCs w:val="28"/>
        </w:rPr>
        <w:t>2 КоАП РФ (Потребление НС и ПВ в общественных местах) – 148 правонарушений (2016 год – 201); по ст. 20.20 ч.3 КоАП РФ (Потребление НС и ПВ в общественных местах) – 1 правонарушение (2016 год -1); по ст. 20.21 КоАП РФ (</w:t>
      </w:r>
      <w:r w:rsidRPr="005057BF">
        <w:rPr>
          <w:rFonts w:ascii="Times New Roman" w:hAnsi="Times New Roman"/>
          <w:snapToGrid w:val="0"/>
          <w:sz w:val="28"/>
          <w:szCs w:val="28"/>
        </w:rPr>
        <w:t>Появление в общественных местах в состоянии опьянения (наркотического</w:t>
      </w:r>
      <w:r w:rsidRPr="005057BF">
        <w:rPr>
          <w:rFonts w:ascii="Times New Roman" w:hAnsi="Times New Roman"/>
          <w:sz w:val="28"/>
          <w:szCs w:val="28"/>
        </w:rPr>
        <w:t xml:space="preserve">) – 4 правонарушения (2016 год </w:t>
      </w:r>
      <w:r w:rsidR="00622EDB">
        <w:rPr>
          <w:rFonts w:ascii="Times New Roman" w:hAnsi="Times New Roman"/>
          <w:sz w:val="28"/>
          <w:szCs w:val="28"/>
        </w:rPr>
        <w:t>–</w:t>
      </w:r>
      <w:r w:rsidRPr="005057BF">
        <w:rPr>
          <w:rFonts w:ascii="Times New Roman" w:hAnsi="Times New Roman"/>
          <w:sz w:val="28"/>
          <w:szCs w:val="28"/>
        </w:rPr>
        <w:t xml:space="preserve"> 98); по ст. 20.22 КоАП РФ (Нахождение в состоянии опьянения (наркотического) несовершеннолетнего) – 52 правонарушения (2016 год </w:t>
      </w:r>
      <w:r w:rsidR="00622EDB">
        <w:rPr>
          <w:rFonts w:ascii="Times New Roman" w:hAnsi="Times New Roman"/>
          <w:sz w:val="28"/>
          <w:szCs w:val="28"/>
        </w:rPr>
        <w:t>–</w:t>
      </w:r>
      <w:r w:rsidRPr="005057BF">
        <w:rPr>
          <w:rFonts w:ascii="Times New Roman" w:hAnsi="Times New Roman"/>
          <w:sz w:val="28"/>
          <w:szCs w:val="28"/>
        </w:rPr>
        <w:t xml:space="preserve"> 81). Снижение количества </w:t>
      </w:r>
      <w:r w:rsidRPr="005057BF">
        <w:rPr>
          <w:rFonts w:ascii="Times New Roman" w:hAnsi="Times New Roman"/>
          <w:color w:val="000000"/>
          <w:sz w:val="28"/>
          <w:szCs w:val="28"/>
        </w:rPr>
        <w:t>выявленных административных правонарушений, связанных с незаконным оборотом наркотиков, объясняется, прежде всего, уменьшением числа выявленных правонарушений, связанных с хранением и потреблением наркотиков.</w:t>
      </w:r>
    </w:p>
    <w:p w14:paraId="602596C6" w14:textId="77777777" w:rsidR="00CA56F0" w:rsidRPr="005057BF" w:rsidRDefault="00CA56F0" w:rsidP="005057BF">
      <w:pPr>
        <w:pBdr>
          <w:bottom w:val="single" w:sz="4" w:space="31" w:color="FFFFFF"/>
        </w:pBdr>
        <w:spacing w:after="0"/>
        <w:ind w:firstLine="851"/>
        <w:jc w:val="both"/>
        <w:rPr>
          <w:rFonts w:ascii="Times New Roman" w:hAnsi="Times New Roman"/>
          <w:color w:val="000000"/>
          <w:sz w:val="28"/>
          <w:szCs w:val="28"/>
        </w:rPr>
      </w:pPr>
    </w:p>
    <w:p w14:paraId="28A3F24E" w14:textId="0F477EB9"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r w:rsidRPr="005057BF">
        <w:rPr>
          <w:rFonts w:ascii="Times New Roman" w:hAnsi="Times New Roman"/>
          <w:noProof/>
          <w:lang w:eastAsia="ru-RU"/>
        </w:rPr>
        <w:drawing>
          <wp:inline distT="0" distB="0" distL="0" distR="0" wp14:anchorId="2264E7A0" wp14:editId="5DCB6D1B">
            <wp:extent cx="5321935" cy="3643630"/>
            <wp:effectExtent l="0" t="0" r="12065" b="1397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935994" w14:textId="0C55BD95" w:rsidR="005057BF" w:rsidRPr="005057BF" w:rsidRDefault="005057BF" w:rsidP="005057BF">
      <w:pPr>
        <w:pBdr>
          <w:bottom w:val="single" w:sz="4" w:space="31" w:color="FFFFFF"/>
        </w:pBdr>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Рис. 34. Число лиц, в отношении которых составлены протоколы об административных правонарушениях, связанных с незаконным оборотом наркотиков (в динамике с 2015 по 2017 гг</w:t>
      </w:r>
      <w:r w:rsidR="00622EDB">
        <w:rPr>
          <w:rFonts w:ascii="Times New Roman" w:hAnsi="Times New Roman"/>
          <w:b/>
          <w:color w:val="000000"/>
          <w:sz w:val="28"/>
          <w:szCs w:val="28"/>
        </w:rPr>
        <w:t>.</w:t>
      </w:r>
      <w:r w:rsidRPr="005057BF">
        <w:rPr>
          <w:rFonts w:ascii="Times New Roman" w:hAnsi="Times New Roman"/>
          <w:b/>
          <w:color w:val="000000"/>
          <w:sz w:val="28"/>
          <w:szCs w:val="28"/>
        </w:rPr>
        <w:t xml:space="preserve">). </w:t>
      </w:r>
    </w:p>
    <w:p w14:paraId="13E041E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p>
    <w:p w14:paraId="1D4E2606" w14:textId="6281A3AA"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В 2017 году 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 и составило 1</w:t>
      </w:r>
      <w:r w:rsidR="00CA56F0">
        <w:rPr>
          <w:rFonts w:ascii="Times New Roman" w:hAnsi="Times New Roman"/>
          <w:color w:val="000000"/>
          <w:sz w:val="28"/>
          <w:szCs w:val="28"/>
        </w:rPr>
        <w:t>346</w:t>
      </w:r>
      <w:r w:rsidRPr="005057BF">
        <w:rPr>
          <w:rFonts w:ascii="Times New Roman" w:hAnsi="Times New Roman"/>
          <w:color w:val="000000"/>
          <w:sz w:val="28"/>
          <w:szCs w:val="28"/>
        </w:rPr>
        <w:t xml:space="preserve"> (в 2016 году протоколы были составлены в отношении 1</w:t>
      </w:r>
      <w:r w:rsidR="00CA56F0">
        <w:rPr>
          <w:rFonts w:ascii="Times New Roman" w:hAnsi="Times New Roman"/>
          <w:color w:val="000000"/>
          <w:sz w:val="28"/>
          <w:szCs w:val="28"/>
        </w:rPr>
        <w:t>704 лиц</w:t>
      </w:r>
      <w:r w:rsidRPr="005057BF">
        <w:rPr>
          <w:rFonts w:ascii="Times New Roman" w:hAnsi="Times New Roman"/>
          <w:color w:val="000000"/>
          <w:sz w:val="28"/>
          <w:szCs w:val="28"/>
        </w:rPr>
        <w:t>) (рис. 34). В структуре отмеченных лиц: в 2017 году – 10 несовершеннолетних (в 2016 году – 53 несовершеннолетних), 26 лиц  в возрасте от 18 до 29 лет (в 2016 году – 550); 501 лицо в возрасте от 30 до 39 лет (в 2016 году – 625); и 182 лица в возрасте от 40 лет и старше (в 2016 году – 240). (Приложение № 10 Мониторинга)</w:t>
      </w:r>
      <w:r w:rsidRPr="005057BF">
        <w:rPr>
          <w:rFonts w:ascii="Times New Roman" w:hAnsi="Times New Roman"/>
          <w:color w:val="FF0000"/>
          <w:sz w:val="28"/>
          <w:szCs w:val="28"/>
        </w:rPr>
        <w:t>.</w:t>
      </w:r>
    </w:p>
    <w:p w14:paraId="5A15707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u w:val="single"/>
        </w:rPr>
      </w:pPr>
      <w:r w:rsidRPr="005057BF">
        <w:rPr>
          <w:rFonts w:ascii="Times New Roman" w:hAnsi="Times New Roman"/>
          <w:b/>
          <w:sz w:val="28"/>
          <w:szCs w:val="28"/>
        </w:rPr>
        <w:t>Проблемным моментом остается ситуация с уклонением</w:t>
      </w:r>
      <w:r w:rsidRPr="005057BF">
        <w:rPr>
          <w:rFonts w:ascii="Times New Roman" w:hAnsi="Times New Roman"/>
          <w:sz w:val="28"/>
          <w:szCs w:val="28"/>
        </w:rPr>
        <w:t xml:space="preserve"> от обязанности пройти диагностику, профилактические мероприятия, лечение от наркомании и (или) социальную реабилитацию. По состоянию на 31 декабря 2017 г. на учете по исполнению обязанности </w:t>
      </w:r>
      <w:r w:rsidRPr="005057BF">
        <w:rPr>
          <w:rFonts w:ascii="Times New Roman" w:hAnsi="Times New Roman"/>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r w:rsidRPr="005057BF">
        <w:rPr>
          <w:rFonts w:ascii="Times New Roman" w:hAnsi="Times New Roman"/>
          <w:sz w:val="28"/>
          <w:szCs w:val="28"/>
        </w:rPr>
        <w:t>состояло 1177 человек (2016 год – 1080), из них:  исполняют возложенные обязанности – 112, уклоняются от исполнения обязанностей – 855, не приступили к исполнению обязанности или отсутствует информация из медицинских учреждений об уклонении исполнения обязанностей – 210. За совершение административного правонарушения,  связанного с уклонением от прохождения диагностики, профилактических мероприятий, лечения от наркомании и (или) медицинской и (или) социальной реабилитации (ст. 6.9.1 КоАП РФ) составлено 274 протокола (2016 год – 273).</w:t>
      </w:r>
      <w:r w:rsidRPr="005057BF">
        <w:rPr>
          <w:rFonts w:ascii="Times New Roman" w:hAnsi="Times New Roman"/>
          <w:b/>
          <w:color w:val="FF0000"/>
          <w:sz w:val="28"/>
          <w:szCs w:val="28"/>
          <w:u w:val="single"/>
        </w:rPr>
        <w:t xml:space="preserve"> </w:t>
      </w:r>
    </w:p>
    <w:p w14:paraId="03899A72"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По состоянию на 31.12.2017 в </w:t>
      </w:r>
      <w:r w:rsidRPr="005057BF">
        <w:rPr>
          <w:rFonts w:ascii="Times New Roman" w:hAnsi="Times New Roman"/>
          <w:b/>
          <w:sz w:val="28"/>
          <w:szCs w:val="28"/>
        </w:rPr>
        <w:t>исправительных учреждениях округа</w:t>
      </w:r>
      <w:r w:rsidRPr="005057BF">
        <w:rPr>
          <w:rFonts w:ascii="Times New Roman" w:hAnsi="Times New Roman"/>
          <w:sz w:val="28"/>
          <w:szCs w:val="28"/>
        </w:rPr>
        <w:t xml:space="preserve"> число лиц, зарегистрированных с диагнозом «синдром зависимости от наркотических средств (наркомания)» составило 365 человек. 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В течение 2017 года на учете подразделений ФКУ УИИ УФСИН России по Ханты-Мансийскому автономному округу - Югре состояло 501 или 4 % осужденных имевших обязанность прохождения курса лечения от наркомании, медицинской и (или) социальной реабилитации (2016 год – 655 или 6%). Принятыми мерами, </w:t>
      </w:r>
      <w:r w:rsidRPr="005057BF">
        <w:rPr>
          <w:rFonts w:ascii="Times New Roman" w:hAnsi="Times New Roman"/>
          <w:sz w:val="28"/>
          <w:szCs w:val="28"/>
        </w:rPr>
        <w:lastRenderedPageBreak/>
        <w:t>на 01.01.2018 года, прошли или проходят курс лечения и необходимую реабилитацию 491 чел. или 98 % (2016 год – 645 или 99%).</w:t>
      </w:r>
    </w:p>
    <w:p w14:paraId="50F6C6E1"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Анализ судебной практики автономного округа, показывает, что основная категория </w:t>
      </w:r>
      <w:r w:rsidRPr="00622EDB">
        <w:rPr>
          <w:rFonts w:ascii="Times New Roman" w:hAnsi="Times New Roman"/>
          <w:b/>
          <w:color w:val="000000"/>
          <w:sz w:val="28"/>
          <w:szCs w:val="28"/>
        </w:rPr>
        <w:t>осужденных</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которым суд вменяет обязанность лечения от наркотической зависимости, медицинской и (или) социальной реабилитации - это категория условно осужденных. Так в 2017 данная обязанность была возложена в отношении 460 чел. или 7 </w:t>
      </w:r>
      <w:r w:rsidRPr="005057BF">
        <w:rPr>
          <w:rStyle w:val="2BookAntiqua13pt"/>
          <w:rFonts w:ascii="Times New Roman" w:hAnsi="Times New Roman" w:cs="Times New Roman"/>
          <w:sz w:val="28"/>
          <w:szCs w:val="28"/>
        </w:rPr>
        <w:t>%</w:t>
      </w:r>
      <w:r w:rsidRPr="005057BF">
        <w:rPr>
          <w:rFonts w:ascii="Times New Roman" w:hAnsi="Times New Roman"/>
          <w:color w:val="000000"/>
          <w:sz w:val="28"/>
          <w:szCs w:val="28"/>
        </w:rPr>
        <w:t xml:space="preserve"> (2016 год- 638 или 10 %). Из них, прошли или проходят курс лечения 458 или 99 % (2016 год – 630 или 99 %).</w:t>
      </w:r>
    </w:p>
    <w:p w14:paraId="263879CF"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622EDB">
        <w:rPr>
          <w:rFonts w:ascii="Times New Roman" w:eastAsia="Times New Roman" w:hAnsi="Times New Roman"/>
          <w:b/>
          <w:color w:val="000000"/>
          <w:sz w:val="28"/>
          <w:szCs w:val="28"/>
          <w:lang w:eastAsia="ru-RU"/>
        </w:rPr>
        <w:t>Однако,</w:t>
      </w:r>
      <w:r w:rsidRPr="005057BF">
        <w:rPr>
          <w:rFonts w:ascii="Times New Roman" w:eastAsia="Times New Roman" w:hAnsi="Times New Roman"/>
          <w:color w:val="000000"/>
          <w:sz w:val="28"/>
          <w:szCs w:val="28"/>
          <w:lang w:eastAsia="ru-RU"/>
        </w:rPr>
        <w:t xml:space="preserve"> </w:t>
      </w:r>
      <w:r w:rsidRPr="00622EDB">
        <w:rPr>
          <w:rFonts w:ascii="Times New Roman" w:eastAsia="Times New Roman" w:hAnsi="Times New Roman"/>
          <w:b/>
          <w:color w:val="000000"/>
          <w:sz w:val="28"/>
          <w:szCs w:val="28"/>
          <w:lang w:eastAsia="ru-RU"/>
        </w:rPr>
        <w:t>эффективность реабилитационного процесса осужденных наркопотребителей снижается</w:t>
      </w:r>
      <w:r w:rsidRPr="005057BF">
        <w:rPr>
          <w:rFonts w:ascii="Times New Roman" w:eastAsia="Times New Roman" w:hAnsi="Times New Roman"/>
          <w:color w:val="000000"/>
          <w:sz w:val="28"/>
          <w:szCs w:val="28"/>
          <w:lang w:eastAsia="ru-RU"/>
        </w:rPr>
        <w:t xml:space="preserve"> в силу того, что далеко не все из прошедших лечения проходят курс социальной (медицинской) реабилитации. </w:t>
      </w:r>
      <w:r w:rsidRPr="005057BF">
        <w:rPr>
          <w:rFonts w:ascii="Times New Roman" w:hAnsi="Times New Roman"/>
          <w:color w:val="000000"/>
          <w:sz w:val="28"/>
          <w:szCs w:val="28"/>
        </w:rPr>
        <w:t>На 1 января 2018 года на учете ФКУ УИИ состоит 288 осужденных, которые имеют обязанность прохождения лечения от наркомании. В том числе - 31 чел. или 11% также возложена обязанность прохождения медицинской реабилитации (из числа завершивших курс лечения от наркомании) и 34 чел. или 12% возложена обязанность пройти социальную реабилитацию (из числа завершивших курс лечения от наркомании).</w:t>
      </w:r>
      <w:r w:rsidRPr="005057BF">
        <w:rPr>
          <w:rFonts w:ascii="Times New Roman" w:hAnsi="Times New Roman"/>
          <w:color w:val="FF0000"/>
          <w:sz w:val="28"/>
          <w:szCs w:val="28"/>
        </w:rPr>
        <w:t xml:space="preserve"> </w:t>
      </w:r>
    </w:p>
    <w:p w14:paraId="5FA5CC65"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622EDB">
        <w:rPr>
          <w:rFonts w:ascii="Times New Roman" w:hAnsi="Times New Roman"/>
          <w:b/>
          <w:sz w:val="28"/>
          <w:szCs w:val="28"/>
        </w:rPr>
        <w:t>Основная причина</w:t>
      </w:r>
      <w:r w:rsidRPr="005057BF">
        <w:rPr>
          <w:rFonts w:ascii="Times New Roman" w:hAnsi="Times New Roman"/>
          <w:sz w:val="28"/>
          <w:szCs w:val="28"/>
        </w:rPr>
        <w:t xml:space="preserve"> отсутствия 100 </w:t>
      </w:r>
      <w:r w:rsidRPr="005057BF">
        <w:rPr>
          <w:rStyle w:val="2BookAntiqua13pt"/>
          <w:rFonts w:ascii="Times New Roman" w:hAnsi="Times New Roman" w:cs="Times New Roman"/>
          <w:sz w:val="28"/>
          <w:szCs w:val="28"/>
        </w:rPr>
        <w:t>%</w:t>
      </w:r>
      <w:r w:rsidRPr="005057BF">
        <w:rPr>
          <w:rFonts w:ascii="Times New Roman" w:hAnsi="Times New Roman"/>
          <w:sz w:val="28"/>
          <w:szCs w:val="28"/>
        </w:rPr>
        <w:t xml:space="preserve"> охвата лечением осужденных на 01.01.2018 года, заключается в том, что у них имеется достаточно длительный срок, установленный судом, в течение которого осужденный должен приступить к лечению. В данном случае, в указанный период, оснований для применения мер воздействия к осужденным у подразделений ФКУ УИИ нет. С осужденными проводится только профилактическая беседа.</w:t>
      </w:r>
    </w:p>
    <w:p w14:paraId="769F227E"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Подразделениями ФКУ УИИ ведется разъяснительная работы с осужденными, их родственниками о возможности получения </w:t>
      </w:r>
      <w:r w:rsidRPr="005057BF">
        <w:rPr>
          <w:rFonts w:ascii="Times New Roman" w:hAnsi="Times New Roman"/>
          <w:i/>
          <w:color w:val="000000"/>
          <w:sz w:val="28"/>
          <w:szCs w:val="28"/>
        </w:rPr>
        <w:t>сертификата на оплату услуг</w:t>
      </w:r>
      <w:r w:rsidRPr="005057BF">
        <w:rPr>
          <w:rFonts w:ascii="Times New Roman" w:hAnsi="Times New Roman"/>
          <w:color w:val="000000"/>
          <w:sz w:val="28"/>
          <w:szCs w:val="28"/>
        </w:rPr>
        <w:t xml:space="preserve"> по социальной реабилитации и ресоциализации,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ресоциализации». В 2017 году 11 осужденных без изоляции от общества получили сертификаты (</w:t>
      </w:r>
      <w:r w:rsidRPr="005057BF">
        <w:rPr>
          <w:rFonts w:ascii="Times New Roman" w:eastAsia="Times New Roman" w:hAnsi="Times New Roman"/>
          <w:color w:val="000000"/>
          <w:sz w:val="28"/>
          <w:szCs w:val="28"/>
          <w:lang w:eastAsia="ru-RU"/>
        </w:rPr>
        <w:t>в 2015 году – 5 осужденных,</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в 2016 год – 12 человек)</w:t>
      </w:r>
      <w:r w:rsidRPr="005057BF">
        <w:rPr>
          <w:rFonts w:ascii="Times New Roman" w:hAnsi="Times New Roman"/>
          <w:color w:val="FF0000"/>
          <w:sz w:val="28"/>
          <w:szCs w:val="28"/>
        </w:rPr>
        <w:t>.</w:t>
      </w:r>
    </w:p>
    <w:p w14:paraId="51FB39E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b/>
          <w:color w:val="000000"/>
          <w:sz w:val="28"/>
          <w:szCs w:val="28"/>
        </w:rPr>
        <w:t>Основным фактором,</w:t>
      </w:r>
      <w:r w:rsidRPr="005057BF">
        <w:rPr>
          <w:rFonts w:ascii="Times New Roman" w:hAnsi="Times New Roman"/>
          <w:color w:val="000000"/>
          <w:sz w:val="28"/>
          <w:szCs w:val="28"/>
        </w:rPr>
        <w:t xml:space="preserve">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w:t>
      </w:r>
      <w:r w:rsidRPr="005057BF">
        <w:rPr>
          <w:rFonts w:ascii="Times New Roman" w:hAnsi="Times New Roman"/>
          <w:color w:val="000000"/>
          <w:sz w:val="28"/>
          <w:szCs w:val="28"/>
        </w:rPr>
        <w:lastRenderedPageBreak/>
        <w:t>специализированных учреждениях, вследствие чего эффективность лечения, в целом, остается на недостаточном уровне.</w:t>
      </w:r>
    </w:p>
    <w:p w14:paraId="2DE83B31" w14:textId="77777777" w:rsidR="005057BF" w:rsidRPr="005057BF" w:rsidRDefault="005057BF" w:rsidP="005057BF">
      <w:pPr>
        <w:tabs>
          <w:tab w:val="left" w:pos="908"/>
        </w:tabs>
        <w:spacing w:after="0"/>
        <w:ind w:right="20"/>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
          <w:bCs/>
          <w:color w:val="FF0000"/>
          <w:sz w:val="28"/>
          <w:szCs w:val="28"/>
          <w:lang w:eastAsia="ru-RU"/>
        </w:rPr>
        <w:tab/>
      </w:r>
      <w:r w:rsidRPr="005057BF">
        <w:rPr>
          <w:rFonts w:ascii="Times New Roman" w:eastAsia="Times New Roman" w:hAnsi="Times New Roman"/>
          <w:b/>
          <w:bCs/>
          <w:color w:val="000000"/>
          <w:sz w:val="28"/>
          <w:szCs w:val="28"/>
          <w:lang w:eastAsia="ru-RU"/>
        </w:rPr>
        <w:t xml:space="preserve">Таким образом, в Ханты-Мансийском автономном округе – Югре наблюдаются следующие тенденции развития криминогенной обстановки в сфере незаконного оборота наркотиков: </w:t>
      </w:r>
    </w:p>
    <w:p w14:paraId="41338118" w14:textId="77777777" w:rsidR="005057BF" w:rsidRPr="005057BF" w:rsidRDefault="005057BF" w:rsidP="005057BF">
      <w:pPr>
        <w:spacing w:line="240" w:lineRule="auto"/>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в 2017 году впервые (после </w:t>
      </w:r>
      <w:r w:rsidRPr="005057BF">
        <w:rPr>
          <w:rFonts w:ascii="Times New Roman" w:hAnsi="Times New Roman"/>
          <w:bCs/>
          <w:color w:val="000000"/>
          <w:sz w:val="28"/>
          <w:szCs w:val="28"/>
        </w:rPr>
        <w:t xml:space="preserve">реорганизации системы </w:t>
      </w:r>
      <w:r w:rsidRPr="005057BF">
        <w:rPr>
          <w:rFonts w:ascii="Times New Roman" w:hAnsi="Times New Roman"/>
          <w:color w:val="000000"/>
          <w:sz w:val="28"/>
          <w:szCs w:val="28"/>
          <w:shd w:val="clear" w:color="auto" w:fill="FEFEFE"/>
        </w:rPr>
        <w:t xml:space="preserve">государственного управления в сфере контроля за оборотом наркотических средств, </w:t>
      </w:r>
      <w:r w:rsidRPr="005057BF">
        <w:rPr>
          <w:rFonts w:ascii="Times New Roman" w:hAnsi="Times New Roman"/>
          <w:bCs/>
          <w:color w:val="000000"/>
          <w:sz w:val="28"/>
          <w:szCs w:val="28"/>
        </w:rPr>
        <w:t xml:space="preserve">передачи функций </w:t>
      </w:r>
      <w:r w:rsidRPr="005057BF">
        <w:rPr>
          <w:rFonts w:ascii="Times New Roman" w:hAnsi="Times New Roman"/>
          <w:color w:val="000000"/>
          <w:sz w:val="28"/>
          <w:szCs w:val="28"/>
        </w:rPr>
        <w:t xml:space="preserve">упраздненного УФСКН России по автономному округу Министерству внутренних дел) увеличилось число зарегистрированных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однако, сохраняется стабильное снижение числа расследованных наркопреступлений.     </w:t>
      </w:r>
    </w:p>
    <w:p w14:paraId="6FEC5BB2"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Подрос удельный вес наркопреступлений в общем количестве зарегистрированных преступных деяний, на 0,8 %.</w:t>
      </w:r>
    </w:p>
    <w:p w14:paraId="59869DAB" w14:textId="77777777" w:rsidR="005057BF" w:rsidRPr="005057BF" w:rsidRDefault="005057BF" w:rsidP="005057BF">
      <w:pPr>
        <w:ind w:firstLine="540"/>
        <w:jc w:val="both"/>
        <w:rPr>
          <w:rFonts w:ascii="Times New Roman" w:hAnsi="Times New Roman"/>
          <w:color w:val="000000"/>
          <w:spacing w:val="-2"/>
          <w:sz w:val="28"/>
          <w:szCs w:val="28"/>
        </w:rPr>
      </w:pPr>
      <w:r w:rsidRPr="005057BF">
        <w:rPr>
          <w:rFonts w:ascii="Times New Roman" w:hAnsi="Times New Roman"/>
          <w:iCs/>
          <w:sz w:val="28"/>
          <w:szCs w:val="28"/>
        </w:rPr>
        <w:t xml:space="preserve">Увеличилась выявляемость наркопреступлений, относящихся к категории тяжких и особо тяжких (на 9,3%), но сократился на 14 % </w:t>
      </w:r>
      <w:r w:rsidRPr="005057BF">
        <w:rPr>
          <w:rFonts w:ascii="Times New Roman" w:hAnsi="Times New Roman"/>
          <w:color w:val="000000"/>
          <w:sz w:val="28"/>
          <w:szCs w:val="28"/>
          <w:lang w:eastAsia="ar-SA"/>
        </w:rPr>
        <w:t xml:space="preserve">удельный вес расследованных преступлений данной категории. </w:t>
      </w:r>
      <w:r w:rsidRPr="005057BF">
        <w:rPr>
          <w:rFonts w:ascii="Times New Roman" w:hAnsi="Times New Roman"/>
          <w:color w:val="000000"/>
          <w:sz w:val="28"/>
          <w:szCs w:val="28"/>
        </w:rPr>
        <w:t xml:space="preserve">Основной причиной снижения раскрываемости тяжких и особо тяжких наркопреступлений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1C5B9971" w14:textId="42F46330"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После резкого снижения в 2016 году показателя изъятых наркотических средств, в 2017 году стабилизировался (даже вырос на </w:t>
      </w:r>
      <w:r w:rsidR="00CA56F0">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w:t>
      </w:r>
      <w:r w:rsidR="00CA56F0">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 xml:space="preserve"> кг. по сравнению с прошлым годом).</w:t>
      </w:r>
    </w:p>
    <w:p w14:paraId="011A423F"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t>Практически в два раза сократилось число</w:t>
      </w:r>
      <w:r w:rsidRPr="005057BF">
        <w:rPr>
          <w:rFonts w:ascii="Times New Roman" w:hAnsi="Times New Roman"/>
          <w:sz w:val="28"/>
          <w:szCs w:val="28"/>
        </w:rPr>
        <w:t xml:space="preserve"> выявленных  преступлений связанных с легализацией наркодоходов.</w:t>
      </w:r>
      <w:r w:rsidRPr="005057BF">
        <w:rPr>
          <w:rFonts w:ascii="Times New Roman" w:hAnsi="Times New Roman"/>
          <w:b/>
          <w:i/>
          <w:sz w:val="28"/>
          <w:szCs w:val="28"/>
        </w:rPr>
        <w:t xml:space="preserve"> </w:t>
      </w:r>
      <w:r w:rsidRPr="005057BF">
        <w:rPr>
          <w:rFonts w:ascii="Times New Roman" w:hAnsi="Times New Roman"/>
          <w:sz w:val="28"/>
          <w:szCs w:val="28"/>
        </w:rPr>
        <w:t>Главной причиной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676C1538"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Несмотря на снижение количественный показателей по числу  преступлений в отношении членов преступных групп, удалось повысить качество этой работы: к уголовной ответственности за совершение наркопреступлений </w:t>
      </w:r>
      <w:r w:rsidRPr="005057BF">
        <w:rPr>
          <w:rFonts w:ascii="Times New Roman" w:hAnsi="Times New Roman"/>
          <w:color w:val="000000"/>
          <w:sz w:val="28"/>
          <w:szCs w:val="28"/>
        </w:rPr>
        <w:t xml:space="preserve">в составе ОПГ </w:t>
      </w:r>
      <w:r w:rsidRPr="005057BF">
        <w:rPr>
          <w:rFonts w:ascii="Times New Roman" w:hAnsi="Times New Roman"/>
          <w:sz w:val="28"/>
          <w:szCs w:val="28"/>
        </w:rPr>
        <w:t>привлечено</w:t>
      </w:r>
      <w:r w:rsidRPr="005057BF">
        <w:rPr>
          <w:rFonts w:ascii="Times New Roman" w:hAnsi="Times New Roman"/>
          <w:color w:val="000000"/>
          <w:sz w:val="28"/>
          <w:szCs w:val="28"/>
        </w:rPr>
        <w:t xml:space="preserve"> большее количество лиц (рост 39%).</w:t>
      </w:r>
      <w:r w:rsidRPr="005057BF">
        <w:rPr>
          <w:rFonts w:ascii="Times New Roman" w:hAnsi="Times New Roman"/>
          <w:sz w:val="28"/>
          <w:szCs w:val="28"/>
        </w:rPr>
        <w:t xml:space="preserve">    </w:t>
      </w:r>
    </w:p>
    <w:p w14:paraId="3876F73D"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lastRenderedPageBreak/>
        <w:t xml:space="preserve">Сократилось число лиц, осужденных за совершение преступлений в сфере незаконного оборота наркотиков по основной и дополнительной квалификации, в том числе и </w:t>
      </w:r>
      <w:r w:rsidRPr="005057BF">
        <w:rPr>
          <w:rFonts w:ascii="Times New Roman" w:eastAsia="Times New Roman" w:hAnsi="Times New Roman"/>
          <w:color w:val="000000"/>
          <w:sz w:val="28"/>
          <w:szCs w:val="28"/>
          <w:lang w:eastAsia="ru-RU"/>
        </w:rPr>
        <w:t>лиц в возрасте 18-29 лет.</w:t>
      </w:r>
      <w:r w:rsidRPr="005057BF">
        <w:rPr>
          <w:rFonts w:ascii="Times New Roman" w:hAnsi="Times New Roman"/>
          <w:sz w:val="28"/>
          <w:szCs w:val="28"/>
        </w:rPr>
        <w:t xml:space="preserve"> </w:t>
      </w:r>
    </w:p>
    <w:p w14:paraId="46F7A1B2"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административных правонарушений, связанных с незаконным оборотом наркотиков и </w:t>
      </w:r>
      <w:r w:rsidRPr="005057BF">
        <w:rPr>
          <w:rFonts w:ascii="Times New Roman" w:hAnsi="Times New Roman"/>
          <w:color w:val="000000"/>
          <w:sz w:val="28"/>
          <w:szCs w:val="28"/>
        </w:rPr>
        <w:t>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w:t>
      </w:r>
      <w:r w:rsidRPr="005057BF">
        <w:rPr>
          <w:rFonts w:ascii="Times New Roman" w:hAnsi="Times New Roman"/>
          <w:b/>
          <w:sz w:val="28"/>
          <w:szCs w:val="28"/>
        </w:rPr>
        <w:t xml:space="preserve"> </w:t>
      </w:r>
    </w:p>
    <w:p w14:paraId="25030EE5" w14:textId="2868ECAB"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Активизировалась работа по выявлению </w:t>
      </w:r>
      <w:r w:rsidRPr="005057BF">
        <w:rPr>
          <w:rFonts w:ascii="Times New Roman" w:hAnsi="Times New Roman"/>
          <w:b/>
          <w:sz w:val="28"/>
          <w:szCs w:val="28"/>
        </w:rPr>
        <w:t>несовершеннолетних</w:t>
      </w:r>
      <w:r w:rsidRPr="005057BF">
        <w:rPr>
          <w:rFonts w:ascii="Times New Roman" w:hAnsi="Times New Roman"/>
          <w:sz w:val="28"/>
          <w:szCs w:val="28"/>
        </w:rPr>
        <w:t xml:space="preserve"> группы риска: рост (на 276 человек) числа </w:t>
      </w:r>
      <w:r w:rsidRPr="005057BF">
        <w:rPr>
          <w:rFonts w:ascii="Times New Roman" w:hAnsi="Times New Roman"/>
          <w:color w:val="000000"/>
          <w:sz w:val="28"/>
          <w:szCs w:val="28"/>
        </w:rPr>
        <w:t>лиц, состоящих на профилактическом учете в подразделениях по делам несовершеннолетних территориальных органов внутренних дел. Снизилось на 6,25 % количество преступлений в сфере незаконного оборота наркотиков, совершенных несовершеннолетни</w:t>
      </w:r>
      <w:r w:rsidR="00CA56F0">
        <w:rPr>
          <w:rFonts w:ascii="Times New Roman" w:hAnsi="Times New Roman"/>
          <w:color w:val="000000"/>
          <w:sz w:val="28"/>
          <w:szCs w:val="28"/>
        </w:rPr>
        <w:t>ми</w:t>
      </w:r>
      <w:r w:rsidRPr="005057BF">
        <w:rPr>
          <w:rFonts w:ascii="Times New Roman" w:eastAsia="Times New Roman" w:hAnsi="Times New Roman"/>
          <w:color w:val="000000"/>
          <w:sz w:val="28"/>
          <w:szCs w:val="28"/>
          <w:lang w:eastAsia="ru-RU"/>
        </w:rPr>
        <w:t xml:space="preserve">.    </w:t>
      </w:r>
    </w:p>
    <w:p w14:paraId="015F29E2" w14:textId="77777777" w:rsidR="005057BF" w:rsidRPr="005057BF" w:rsidRDefault="005057BF" w:rsidP="005057BF">
      <w:pPr>
        <w:ind w:firstLine="540"/>
        <w:jc w:val="both"/>
        <w:rPr>
          <w:rFonts w:ascii="Times New Roman" w:hAnsi="Times New Roman"/>
          <w:sz w:val="28"/>
          <w:szCs w:val="28"/>
        </w:rPr>
      </w:pPr>
      <w:r w:rsidRPr="005057BF">
        <w:rPr>
          <w:rFonts w:ascii="Times New Roman" w:hAnsi="Times New Roman"/>
          <w:sz w:val="28"/>
          <w:szCs w:val="28"/>
        </w:rPr>
        <w:t xml:space="preserve">Проблемным моментом остается: </w:t>
      </w:r>
    </w:p>
    <w:p w14:paraId="3AD6698A"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ситуация с уклонением от обязанности пройти диагностику, профилактические мероприятия, лечение от наркомании и (или) социальную реабилитацию, особенно среди категории </w:t>
      </w:r>
      <w:r w:rsidRPr="005057BF">
        <w:rPr>
          <w:rFonts w:ascii="Times New Roman" w:eastAsia="Times New Roman" w:hAnsi="Times New Roman"/>
          <w:color w:val="000000"/>
          <w:sz w:val="28"/>
          <w:szCs w:val="28"/>
          <w:lang w:eastAsia="ru-RU"/>
        </w:rPr>
        <w:t xml:space="preserve">осужденных наркопотребителей; </w:t>
      </w:r>
    </w:p>
    <w:p w14:paraId="4E9BB3F1"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отсутствие 100 </w:t>
      </w:r>
      <w:r w:rsidRPr="005057BF">
        <w:rPr>
          <w:rStyle w:val="2BookAntiqua13pt"/>
          <w:rFonts w:ascii="Times New Roman" w:hAnsi="Times New Roman" w:cs="Times New Roman"/>
          <w:b w:val="0"/>
          <w:i w:val="0"/>
          <w:sz w:val="28"/>
          <w:szCs w:val="28"/>
        </w:rPr>
        <w:t>%</w:t>
      </w:r>
      <w:r w:rsidRPr="005057BF">
        <w:rPr>
          <w:rFonts w:ascii="Times New Roman" w:hAnsi="Times New Roman"/>
          <w:sz w:val="28"/>
          <w:szCs w:val="28"/>
        </w:rPr>
        <w:t xml:space="preserve"> охвата лечением осужденных, поскольку у них имеется достаточно длительный срок, установленный судом, в течение которого осужденный должен приступить к лечению (в этот период, оснований для применения мер воздействия к осужденным у подразделений ФКУ УИИ нет, кроме профилактической беседы).</w:t>
      </w:r>
    </w:p>
    <w:p w14:paraId="4652FD9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Основным фактором,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специализированных учреждениях, вследствие чего эффективность лечения, в целом, остается на недостаточном уровне.</w:t>
      </w:r>
    </w:p>
    <w:p w14:paraId="78D6756B" w14:textId="77777777" w:rsidR="005057BF" w:rsidRDefault="005057BF" w:rsidP="005057BF">
      <w:pPr>
        <w:pBdr>
          <w:bottom w:val="single" w:sz="4" w:space="31" w:color="FFFFFF"/>
        </w:pBdr>
        <w:spacing w:after="0"/>
        <w:ind w:firstLine="851"/>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Для адекватного расчета нового показателя «Вовлеченность наркопотребителей в незаконный оборот наркотиков  (Kp)» необходимо вести статистику по показателю «</w:t>
      </w:r>
      <w:r w:rsidRPr="005057BF">
        <w:rPr>
          <w:rFonts w:ascii="Times New Roman" w:hAnsi="Times New Roman"/>
          <w:sz w:val="28"/>
          <w:szCs w:val="28"/>
        </w:rPr>
        <w:t xml:space="preserve">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 </w:t>
      </w:r>
      <w:r w:rsidRPr="005057BF">
        <w:rPr>
          <w:rFonts w:ascii="Times New Roman" w:eastAsia="Times New Roman" w:hAnsi="Times New Roman"/>
          <w:bCs/>
          <w:color w:val="000000"/>
          <w:sz w:val="28"/>
          <w:szCs w:val="28"/>
          <w:lang w:eastAsia="ru-RU"/>
        </w:rPr>
        <w:t>(Ра), которая в 2017 году не велась.</w:t>
      </w:r>
    </w:p>
    <w:p w14:paraId="5C4C3476" w14:textId="77777777" w:rsidR="00CA56F0" w:rsidRPr="005057BF" w:rsidRDefault="00CA56F0" w:rsidP="005057BF">
      <w:pPr>
        <w:pBdr>
          <w:bottom w:val="single" w:sz="4" w:space="31" w:color="FFFFFF"/>
        </w:pBdr>
        <w:spacing w:after="0"/>
        <w:ind w:firstLine="851"/>
        <w:jc w:val="both"/>
        <w:rPr>
          <w:rFonts w:ascii="Times New Roman" w:hAnsi="Times New Roman"/>
          <w:color w:val="FF0000"/>
          <w:sz w:val="28"/>
          <w:szCs w:val="28"/>
        </w:rPr>
      </w:pPr>
    </w:p>
    <w:p w14:paraId="6877B850" w14:textId="77777777" w:rsidR="005057BF" w:rsidRPr="005057BF" w:rsidRDefault="005057BF" w:rsidP="005057BF">
      <w:pPr>
        <w:outlineLvl w:val="0"/>
        <w:rPr>
          <w:rFonts w:ascii="Times New Roman" w:hAnsi="Times New Roman"/>
          <w:color w:val="000000" w:themeColor="text1"/>
        </w:rPr>
      </w:pPr>
      <w:r w:rsidRPr="005057BF">
        <w:rPr>
          <w:rFonts w:ascii="Times New Roman" w:eastAsia="Times New Roman" w:hAnsi="Times New Roman"/>
          <w:b/>
          <w:color w:val="000000" w:themeColor="text1"/>
          <w:sz w:val="28"/>
          <w:szCs w:val="28"/>
          <w:lang w:val="x-none" w:eastAsia="x-none"/>
        </w:rPr>
        <w:lastRenderedPageBreak/>
        <w:t>6. Оценка реализации региональных антинаркотических программ.</w:t>
      </w:r>
      <w:r w:rsidRPr="005057BF">
        <w:rPr>
          <w:rFonts w:ascii="Times New Roman" w:eastAsia="Times New Roman" w:hAnsi="Times New Roman"/>
          <w:b/>
          <w:color w:val="000000" w:themeColor="text1"/>
          <w:sz w:val="28"/>
          <w:szCs w:val="28"/>
          <w:lang w:eastAsia="x-none"/>
        </w:rPr>
        <w:t xml:space="preserve"> </w:t>
      </w:r>
    </w:p>
    <w:p w14:paraId="53E6B831" w14:textId="77777777" w:rsidR="005057BF" w:rsidRPr="005057BF" w:rsidRDefault="005057BF" w:rsidP="005057BF">
      <w:pPr>
        <w:ind w:firstLine="54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С целью стабилизации наркоситуации на территории автономного округа в 2017 году действовали государственные программы, содержащие мероприятия, направленные на профилактику наркомании, повышение качества оказания наркологической помощи населению автономного округа и, как следствие, снижение числа лиц, страдающих зависимостями и психическими расстройствами:</w:t>
      </w:r>
    </w:p>
    <w:p w14:paraId="5535158D" w14:textId="77777777" w:rsidR="005057BF" w:rsidRPr="005057BF" w:rsidRDefault="005057BF" w:rsidP="005057BF">
      <w:pPr>
        <w:ind w:firstLine="53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5057BF">
        <w:rPr>
          <w:rFonts w:ascii="Times New Roman" w:eastAsia="Times New Roman" w:hAnsi="Times New Roman"/>
          <w:sz w:val="28"/>
          <w:szCs w:val="28"/>
          <w:lang w:eastAsia="x-none"/>
        </w:rPr>
        <w:t>6</w:t>
      </w:r>
      <w:r w:rsidRPr="005057BF">
        <w:rPr>
          <w:rFonts w:ascii="Times New Roman" w:eastAsia="Times New Roman" w:hAnsi="Times New Roman"/>
          <w:sz w:val="28"/>
          <w:szCs w:val="28"/>
          <w:lang w:val="x-none" w:eastAsia="x-none"/>
        </w:rPr>
        <w:t>-2020 годах»</w:t>
      </w:r>
      <w:r w:rsidRPr="005057BF">
        <w:rPr>
          <w:rFonts w:ascii="Times New Roman" w:eastAsia="Times New Roman" w:hAnsi="Times New Roman"/>
          <w:sz w:val="28"/>
          <w:szCs w:val="28"/>
          <w:lang w:eastAsia="x-none"/>
        </w:rPr>
        <w:t>;</w:t>
      </w:r>
    </w:p>
    <w:p w14:paraId="7088B5AF"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здравоохранения на 2016-2020 годы»;</w:t>
      </w:r>
    </w:p>
    <w:p w14:paraId="47AEF741"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«Развитие образования в Ханты-Мансийском автономном округе – Югре на 2016-2020 годы»; </w:t>
      </w:r>
    </w:p>
    <w:p w14:paraId="1E505C0C"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«Социальная поддержка жителей Югры на 2016-2020 годы»;</w:t>
      </w:r>
    </w:p>
    <w:p w14:paraId="0BE7ED43"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гражданского общества Ханты-Мансийского автономного округа – Югры на 2016 – 2020 годы».</w:t>
      </w:r>
    </w:p>
    <w:p w14:paraId="5B85DFF5" w14:textId="77777777" w:rsidR="005057BF" w:rsidRPr="005057BF" w:rsidRDefault="005057BF" w:rsidP="005057BF">
      <w:pPr>
        <w:ind w:firstLine="540"/>
        <w:jc w:val="both"/>
        <w:rPr>
          <w:rFonts w:ascii="Times New Roman" w:eastAsia="Times New Roman" w:hAnsi="Times New Roman"/>
          <w:sz w:val="28"/>
          <w:szCs w:val="28"/>
          <w:lang w:val="x-none" w:eastAsia="x-none"/>
        </w:rPr>
      </w:pPr>
      <w:r w:rsidRPr="005057BF">
        <w:rPr>
          <w:rFonts w:ascii="Times New Roman" w:hAnsi="Times New Roman"/>
          <w:sz w:val="28"/>
          <w:szCs w:val="28"/>
        </w:rPr>
        <w:t>Объемы финансирования антинаркотических мероприятий в рамках региональных государственных программ по сравнению с 2016 годом не сокращены и п</w:t>
      </w:r>
      <w:r w:rsidRPr="005057BF">
        <w:rPr>
          <w:rFonts w:ascii="Times New Roman" w:eastAsia="Times New Roman" w:hAnsi="Times New Roman"/>
          <w:sz w:val="28"/>
          <w:szCs w:val="28"/>
          <w:lang w:val="x-none" w:eastAsia="x-none"/>
        </w:rPr>
        <w:t>лановые мероприятия всех государственных программ в полном объеме обеспечены ассигнованиями из бюджета автономного округа на каждый год действия программ.</w:t>
      </w:r>
    </w:p>
    <w:p w14:paraId="39ED91D2" w14:textId="6F086C38" w:rsidR="005057BF" w:rsidRPr="005057BF" w:rsidRDefault="005057BF" w:rsidP="005057BF">
      <w:pPr>
        <w:ind w:firstLine="709"/>
        <w:jc w:val="both"/>
        <w:rPr>
          <w:rFonts w:ascii="Times New Roman" w:eastAsia="Times New Roman" w:hAnsi="Times New Roman"/>
          <w:sz w:val="28"/>
          <w:szCs w:val="28"/>
          <w:lang w:val="x-none" w:eastAsia="x-none"/>
        </w:rPr>
      </w:pPr>
      <w:r w:rsidRPr="005057BF">
        <w:rPr>
          <w:rFonts w:ascii="Times New Roman" w:eastAsia="Times New Roman" w:hAnsi="Times New Roman"/>
          <w:sz w:val="28"/>
          <w:szCs w:val="28"/>
          <w:lang w:val="x-none" w:eastAsia="x-none"/>
        </w:rPr>
        <w:t xml:space="preserve">В рамках </w:t>
      </w:r>
      <w:r w:rsidR="00622EDB" w:rsidRPr="005057BF">
        <w:rPr>
          <w:rFonts w:ascii="Times New Roman" w:eastAsia="Times New Roman" w:hAnsi="Times New Roman"/>
          <w:sz w:val="28"/>
          <w:szCs w:val="28"/>
          <w:lang w:val="x-none" w:eastAsia="x-none"/>
        </w:rPr>
        <w:t>государственной</w:t>
      </w:r>
      <w:r w:rsidRPr="005057BF">
        <w:rPr>
          <w:rFonts w:ascii="Times New Roman" w:eastAsia="Times New Roman" w:hAnsi="Times New Roman"/>
          <w:sz w:val="28"/>
          <w:szCs w:val="28"/>
          <w:lang w:val="x-none" w:eastAsia="x-none"/>
        </w:rPr>
        <w:t xml:space="preserve"> программы </w:t>
      </w:r>
      <w:r w:rsidRPr="00622EDB">
        <w:rPr>
          <w:rFonts w:ascii="Times New Roman" w:eastAsia="Times New Roman" w:hAnsi="Times New Roman"/>
          <w:b/>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622EDB">
        <w:rPr>
          <w:rFonts w:ascii="Times New Roman" w:eastAsia="Times New Roman" w:hAnsi="Times New Roman"/>
          <w:b/>
          <w:sz w:val="28"/>
          <w:szCs w:val="28"/>
          <w:lang w:eastAsia="x-none"/>
        </w:rPr>
        <w:t>6</w:t>
      </w:r>
      <w:r w:rsidRPr="00622EDB">
        <w:rPr>
          <w:rFonts w:ascii="Times New Roman" w:eastAsia="Times New Roman" w:hAnsi="Times New Roman"/>
          <w:b/>
          <w:sz w:val="28"/>
          <w:szCs w:val="28"/>
          <w:lang w:val="x-none" w:eastAsia="x-none"/>
        </w:rPr>
        <w:t>-2020 годах»</w:t>
      </w:r>
      <w:r w:rsidRPr="005057BF">
        <w:rPr>
          <w:rFonts w:ascii="Times New Roman" w:eastAsia="Times New Roman" w:hAnsi="Times New Roman"/>
          <w:b/>
          <w:sz w:val="28"/>
          <w:szCs w:val="28"/>
          <w:lang w:val="x-none" w:eastAsia="x-none"/>
        </w:rPr>
        <w:t xml:space="preserve"> </w:t>
      </w:r>
      <w:r w:rsidRPr="005057BF">
        <w:rPr>
          <w:rFonts w:ascii="Times New Roman" w:eastAsia="Times New Roman" w:hAnsi="Times New Roman"/>
          <w:sz w:val="28"/>
          <w:szCs w:val="28"/>
          <w:lang w:val="x-none" w:eastAsia="x-none"/>
        </w:rPr>
        <w:t xml:space="preserve">в целях совершенствования организационного, нормативно-правового и ресурсного обеспечения субъектов антинаркотической деятельности </w:t>
      </w:r>
      <w:r w:rsidRPr="005057BF">
        <w:rPr>
          <w:rFonts w:ascii="Times New Roman" w:eastAsia="Times New Roman" w:hAnsi="Times New Roman"/>
          <w:sz w:val="28"/>
          <w:szCs w:val="28"/>
          <w:lang w:eastAsia="x-none"/>
        </w:rPr>
        <w:t xml:space="preserve">действует </w:t>
      </w:r>
      <w:r w:rsidRPr="005057BF">
        <w:rPr>
          <w:rFonts w:ascii="Times New Roman" w:eastAsia="Times New Roman" w:hAnsi="Times New Roman"/>
          <w:sz w:val="28"/>
          <w:szCs w:val="28"/>
          <w:lang w:val="x-none" w:eastAsia="x-none"/>
        </w:rPr>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«Профилактика незаконного оборота и потребления наркотических средств и психотропных веществ».</w:t>
      </w:r>
    </w:p>
    <w:p w14:paraId="69FFFAA1" w14:textId="0D38A4F3" w:rsidR="005057BF" w:rsidRPr="005057BF" w:rsidRDefault="005057BF" w:rsidP="005057BF">
      <w:pPr>
        <w:ind w:firstLine="709"/>
        <w:jc w:val="both"/>
        <w:rPr>
          <w:rFonts w:ascii="Times New Roman" w:eastAsia="Times New Roman" w:hAnsi="Times New Roman"/>
          <w:sz w:val="28"/>
          <w:szCs w:val="28"/>
          <w:lang w:eastAsia="ar-SA"/>
        </w:rPr>
      </w:pPr>
      <w:r w:rsidRPr="005057BF">
        <w:rPr>
          <w:rFonts w:ascii="Times New Roman" w:eastAsia="Times New Roman" w:hAnsi="Times New Roman"/>
          <w:sz w:val="28"/>
          <w:szCs w:val="28"/>
          <w:lang w:val="x-none" w:eastAsia="x-none"/>
        </w:rPr>
        <w:lastRenderedPageBreak/>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w:t>
      </w:r>
      <w:r w:rsidRPr="00622EDB">
        <w:rPr>
          <w:rFonts w:ascii="Times New Roman" w:eastAsia="Times New Roman" w:hAnsi="Times New Roman"/>
          <w:sz w:val="28"/>
          <w:szCs w:val="28"/>
          <w:lang w:val="x-none" w:eastAsia="x-none"/>
        </w:rPr>
        <w:t>«Профилактика незаконного оборота и потребления наркотических средств и психотропных веществ»</w:t>
      </w:r>
      <w:r w:rsidRPr="005057BF">
        <w:rPr>
          <w:rFonts w:ascii="Times New Roman" w:eastAsia="Times New Roman" w:hAnsi="Times New Roman"/>
          <w:color w:val="FF0000"/>
          <w:sz w:val="28"/>
          <w:szCs w:val="28"/>
          <w:lang w:val="x-none" w:eastAsia="x-none"/>
        </w:rPr>
        <w:t xml:space="preserve"> </w:t>
      </w:r>
      <w:r w:rsidRPr="005057BF">
        <w:rPr>
          <w:rFonts w:ascii="Times New Roman" w:eastAsia="Times New Roman" w:hAnsi="Times New Roman"/>
          <w:sz w:val="28"/>
          <w:szCs w:val="28"/>
          <w:lang w:val="x-none" w:eastAsia="x-none"/>
        </w:rPr>
        <w:t>направлена на реализацию 2 основных задач: координация и создание условий для деятельности субъектов профилактики наркомании; развитие профилактической антинаркотической деятельности.</w:t>
      </w:r>
      <w:r w:rsidRPr="005057BF">
        <w:rPr>
          <w:rFonts w:ascii="Times New Roman" w:eastAsia="Times New Roman" w:hAnsi="Times New Roman"/>
          <w:color w:val="FF0000"/>
          <w:sz w:val="28"/>
          <w:szCs w:val="28"/>
          <w:lang w:val="x-none" w:eastAsia="x-none"/>
        </w:rPr>
        <w:t xml:space="preserve"> </w:t>
      </w:r>
    </w:p>
    <w:p w14:paraId="1C3EEE6C" w14:textId="57826C43" w:rsidR="005057BF" w:rsidRPr="005057BF" w:rsidRDefault="005057BF" w:rsidP="005057BF">
      <w:pPr>
        <w:ind w:firstLine="70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В</w:t>
      </w:r>
      <w:r w:rsidRPr="005057BF">
        <w:rPr>
          <w:rFonts w:ascii="Times New Roman" w:eastAsia="Times New Roman" w:hAnsi="Times New Roman"/>
          <w:sz w:val="28"/>
          <w:szCs w:val="28"/>
          <w:lang w:eastAsia="x-none"/>
        </w:rPr>
        <w:t xml:space="preserve"> результате реализации мероприятий </w:t>
      </w:r>
      <w:r w:rsidRPr="005057BF">
        <w:rPr>
          <w:rFonts w:ascii="Times New Roman" w:eastAsia="Times New Roman" w:hAnsi="Times New Roman"/>
          <w:sz w:val="28"/>
          <w:szCs w:val="28"/>
          <w:lang w:val="x-none" w:eastAsia="x-none"/>
        </w:rPr>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w:t>
      </w:r>
      <w:r w:rsidRPr="005057BF">
        <w:rPr>
          <w:rFonts w:ascii="Times New Roman" w:eastAsia="Times New Roman" w:hAnsi="Times New Roman"/>
          <w:sz w:val="28"/>
          <w:szCs w:val="28"/>
          <w:lang w:eastAsia="x-none"/>
        </w:rPr>
        <w:t>в</w:t>
      </w:r>
      <w:r w:rsidRPr="005057BF">
        <w:rPr>
          <w:rFonts w:ascii="Times New Roman" w:eastAsia="Times New Roman" w:hAnsi="Times New Roman"/>
          <w:sz w:val="28"/>
          <w:szCs w:val="28"/>
          <w:lang w:val="x-none" w:eastAsia="x-none"/>
        </w:rPr>
        <w:t xml:space="preserve"> 201</w:t>
      </w:r>
      <w:r w:rsidRPr="005057BF">
        <w:rPr>
          <w:rFonts w:ascii="Times New Roman" w:eastAsia="Times New Roman" w:hAnsi="Times New Roman"/>
          <w:sz w:val="28"/>
          <w:szCs w:val="28"/>
          <w:lang w:eastAsia="x-none"/>
        </w:rPr>
        <w:t>7</w:t>
      </w:r>
      <w:r w:rsidRPr="005057BF">
        <w:rPr>
          <w:rFonts w:ascii="Times New Roman" w:eastAsia="Times New Roman" w:hAnsi="Times New Roman"/>
          <w:sz w:val="28"/>
          <w:szCs w:val="28"/>
          <w:lang w:val="x-none" w:eastAsia="x-none"/>
        </w:rPr>
        <w:t xml:space="preserve"> году</w:t>
      </w:r>
      <w:r w:rsidRPr="005057BF">
        <w:rPr>
          <w:rFonts w:ascii="Times New Roman" w:eastAsia="Times New Roman" w:hAnsi="Times New Roman"/>
          <w:sz w:val="28"/>
          <w:szCs w:val="28"/>
          <w:lang w:eastAsia="x-none"/>
        </w:rPr>
        <w:t>:</w:t>
      </w:r>
    </w:p>
    <w:p w14:paraId="354D6958" w14:textId="77777777" w:rsidR="005057BF" w:rsidRPr="005057BF" w:rsidRDefault="005057BF" w:rsidP="005057BF">
      <w:pPr>
        <w:autoSpaceDE w:val="0"/>
        <w:autoSpaceDN w:val="0"/>
        <w:adjustRightInd w:val="0"/>
        <w:ind w:firstLine="567"/>
        <w:contextualSpacing/>
        <w:jc w:val="both"/>
        <w:rPr>
          <w:rFonts w:ascii="Times New Roman" w:hAnsi="Times New Roman"/>
          <w:color w:val="000000"/>
          <w:sz w:val="28"/>
          <w:szCs w:val="28"/>
        </w:rPr>
      </w:pPr>
      <w:r w:rsidRPr="005057BF">
        <w:rPr>
          <w:rFonts w:ascii="Times New Roman" w:hAnsi="Times New Roman"/>
          <w:spacing w:val="-1"/>
          <w:sz w:val="28"/>
          <w:szCs w:val="28"/>
        </w:rPr>
        <w:t xml:space="preserve">- </w:t>
      </w:r>
      <w:r w:rsidRPr="005057BF">
        <w:rPr>
          <w:rFonts w:ascii="Times New Roman" w:eastAsia="Times New Roman" w:hAnsi="Times New Roman"/>
          <w:sz w:val="28"/>
          <w:szCs w:val="28"/>
          <w:lang w:eastAsia="ru-RU"/>
        </w:rPr>
        <w:t xml:space="preserve">проведен семинар на тему: </w:t>
      </w:r>
      <w:r w:rsidRPr="005057BF">
        <w:rPr>
          <w:rFonts w:ascii="Times New Roman" w:hAnsi="Times New Roman"/>
          <w:bCs/>
          <w:sz w:val="28"/>
          <w:szCs w:val="28"/>
        </w:rPr>
        <w:t>«Совершенствование деятельности субъектов системы профилактики наркомании»</w:t>
      </w:r>
      <w:r w:rsidRPr="005057BF">
        <w:rPr>
          <w:rFonts w:ascii="Times New Roman" w:eastAsia="Times New Roman" w:hAnsi="Times New Roman"/>
          <w:sz w:val="28"/>
          <w:szCs w:val="28"/>
          <w:lang w:eastAsia="ru-RU"/>
        </w:rPr>
        <w:t>», в котором приняли участие</w:t>
      </w:r>
      <w:r w:rsidRPr="005057BF">
        <w:rPr>
          <w:rFonts w:ascii="Times New Roman" w:eastAsia="Times New Roman" w:hAnsi="Times New Roman"/>
          <w:sz w:val="28"/>
          <w:szCs w:val="28"/>
        </w:rPr>
        <w:t xml:space="preserve"> </w:t>
      </w:r>
      <w:r w:rsidRPr="005057BF">
        <w:rPr>
          <w:rFonts w:ascii="Times New Roman" w:hAnsi="Times New Roman"/>
          <w:sz w:val="28"/>
          <w:szCs w:val="28"/>
        </w:rPr>
        <w:t>57 человек;</w:t>
      </w:r>
    </w:p>
    <w:p w14:paraId="75CF33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проведен конкурс муниципальных образований автономного округа по организации профилактики незаконного потребления наркотических средств и психотропных веществ, наркомании, определены 6 победителей с которыми заключены договоры о предоставлении иных межбюджетных трансфертов;</w:t>
      </w:r>
    </w:p>
    <w:p w14:paraId="28E76580"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разработана методика организации профилактической работы в области наркомании, в том числе учебно-методического комплекса, обеспечивающих внедрение антинаркотических технологий в профилактическую деятельность общеобразовательных организаций;</w:t>
      </w:r>
    </w:p>
    <w:p w14:paraId="502DB4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осуществлено техническое обслуживание, обновление и поддержка официального веб-сайта Антинаркотической комиссии Ханты-Мансийского автономного округа – Югры (www.ank-ugra.</w:t>
      </w:r>
      <w:r w:rsidRPr="005057BF">
        <w:rPr>
          <w:rFonts w:ascii="Times New Roman" w:eastAsia="Times New Roman" w:hAnsi="Times New Roman"/>
          <w:sz w:val="28"/>
          <w:szCs w:val="28"/>
          <w:lang w:val="en-US" w:eastAsia="ru-RU"/>
        </w:rPr>
        <w:t>admhmao</w:t>
      </w:r>
      <w:r w:rsidRPr="005057BF">
        <w:rPr>
          <w:rFonts w:ascii="Times New Roman" w:eastAsia="Times New Roman" w:hAnsi="Times New Roman"/>
          <w:sz w:val="28"/>
          <w:szCs w:val="28"/>
          <w:lang w:eastAsia="ru-RU"/>
        </w:rPr>
        <w:t>.ru);</w:t>
      </w:r>
    </w:p>
    <w:p w14:paraId="046899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принято участие специалистов системы здравоохранения во Всероссийской научно-практической конференции с международным участием «Профилактика аддиктивных расстройств: биопсихосоциодуховный подход» в городе Москве и в мероприятии посвященного Международному дню борьбы с наркоманией, наркобизнесом и алкоголизмом в городе Липецке;</w:t>
      </w:r>
    </w:p>
    <w:p w14:paraId="3BC52C9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оборудование для Управления Министерства внутренних дел по автономному округу (аппаратно-программный комплекс для восстановления цифровой информации с мобильных телефонов);</w:t>
      </w:r>
    </w:p>
    <w:p w14:paraId="164D8484"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разработаны и изготовлены методические рекомендации для антинаркотических комиссий Ханты-Мансийского автономного округа – Югры;</w:t>
      </w:r>
    </w:p>
    <w:p w14:paraId="36E16AA2"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осуществлена реализация </w:t>
      </w:r>
      <w:r w:rsidRPr="005057BF">
        <w:rPr>
          <w:rFonts w:ascii="Times New Roman" w:hAnsi="Times New Roman"/>
          <w:color w:val="000000"/>
          <w:sz w:val="28"/>
          <w:szCs w:val="28"/>
        </w:rPr>
        <w:t>проекта «Драматургическая лаборатория «Я есть!».</w:t>
      </w:r>
      <w:r w:rsidRPr="005057BF">
        <w:rPr>
          <w:rFonts w:ascii="Times New Roman" w:hAnsi="Times New Roman"/>
        </w:rPr>
        <w:t xml:space="preserve"> </w:t>
      </w:r>
      <w:r w:rsidRPr="005057BF">
        <w:rPr>
          <w:rFonts w:ascii="Times New Roman" w:hAnsi="Times New Roman"/>
          <w:color w:val="000000"/>
          <w:sz w:val="28"/>
          <w:szCs w:val="28"/>
        </w:rPr>
        <w:t xml:space="preserve">По результатам драматургической лаборатории участниками </w:t>
      </w:r>
      <w:r w:rsidRPr="005057BF">
        <w:rPr>
          <w:rFonts w:ascii="Times New Roman" w:hAnsi="Times New Roman"/>
          <w:color w:val="000000"/>
          <w:sz w:val="28"/>
          <w:szCs w:val="28"/>
        </w:rPr>
        <w:lastRenderedPageBreak/>
        <w:t>написано 32 пьесы, поставлено и показано 17 эскизов, издан сборник пьес подростков – участников лаборатории, снято 12 видеороликов продолжительностью от 1,5 до 6,5 минут. Осуществлена постановка и показ спектакля по пьесе А.А. Цагарели «Ханума»</w:t>
      </w:r>
      <w:r w:rsidRPr="005057BF">
        <w:rPr>
          <w:rFonts w:ascii="Times New Roman" w:eastAsia="Times New Roman" w:hAnsi="Times New Roman"/>
          <w:sz w:val="28"/>
          <w:szCs w:val="28"/>
          <w:lang w:eastAsia="ru-RU"/>
        </w:rPr>
        <w:t>;</w:t>
      </w:r>
    </w:p>
    <w:p w14:paraId="00C4A8EA"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проведено 14 спортивных мероприятий, в которых приняли участие 1138 человек;</w:t>
      </w:r>
    </w:p>
    <w:p w14:paraId="1390C7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медицинское оборудование: Анализаторы по выявлению наркотических средств в количестве 4 штук и реагенты диагностические для определения синтетических канабиноидов и шести видов наркотиков в количестве 1892 штук;</w:t>
      </w:r>
    </w:p>
    <w:p w14:paraId="34384BC6"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в эфире окружного телевизионного канала освещен сюжет на тему «Реабилитационный центр «Гелиос»» (г. Пыть-Ях) о стационарном отделении социальной реабилитации несовершеннолетних, страдающих патологическими зависимостями;</w:t>
      </w:r>
    </w:p>
    <w:p w14:paraId="6EBFBD6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проведено социологическое исследование </w:t>
      </w:r>
      <w:r w:rsidRPr="005057BF">
        <w:rPr>
          <w:rFonts w:ascii="Times New Roman" w:eastAsia="Times New Roman" w:hAnsi="Times New Roman"/>
          <w:bCs/>
          <w:sz w:val="28"/>
          <w:szCs w:val="28"/>
          <w:lang w:eastAsia="ru-RU"/>
        </w:rPr>
        <w:t>«Мониторинг наркоситуации в Ханты-Мансийском автономном округе – Югре (общественное мнение и экспертная оценка)», в</w:t>
      </w:r>
      <w:r w:rsidRPr="005057BF">
        <w:rPr>
          <w:rFonts w:ascii="Times New Roman" w:eastAsia="Times New Roman" w:hAnsi="Times New Roman"/>
          <w:bCs/>
          <w:kern w:val="36"/>
          <w:sz w:val="28"/>
          <w:szCs w:val="28"/>
          <w:lang w:eastAsia="ru-RU"/>
        </w:rPr>
        <w:t xml:space="preserve"> котором </w:t>
      </w:r>
      <w:r w:rsidRPr="005057BF">
        <w:rPr>
          <w:rFonts w:ascii="Times New Roman" w:hAnsi="Times New Roman"/>
          <w:sz w:val="28"/>
          <w:szCs w:val="28"/>
        </w:rPr>
        <w:t xml:space="preserve">приняли участие 2000 жителей Ханты-Мансийского автономного округа – Югры из всех городских округов и муниципальных районов и 50 экспертов </w:t>
      </w:r>
      <w:r w:rsidRPr="005057BF">
        <w:rPr>
          <w:rFonts w:ascii="Times New Roman" w:hAnsi="Times New Roman"/>
          <w:sz w:val="28"/>
          <w:szCs w:val="28"/>
        </w:rPr>
        <w:br/>
        <w:t>Ханты-Мансийского автономного округа – Югры из различных категорий: члены антинаркотических комиссий, сотрудников органов внутренних дел и представителей общественных организаций, чья деятельность связана с профилактикой и реабилитацией лиц, страдающих заболеваниями наркоманией, представители медицинских учреждений, занимающихся лечением наркомании</w:t>
      </w:r>
      <w:r w:rsidRPr="005057BF">
        <w:rPr>
          <w:rFonts w:ascii="Times New Roman" w:eastAsia="Times New Roman" w:hAnsi="Times New Roman"/>
          <w:sz w:val="28"/>
          <w:szCs w:val="28"/>
          <w:lang w:eastAsia="ru-RU"/>
        </w:rPr>
        <w:t>.</w:t>
      </w:r>
    </w:p>
    <w:p w14:paraId="4CD167FA"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hAnsi="Times New Roman"/>
          <w:sz w:val="28"/>
          <w:szCs w:val="28"/>
        </w:rPr>
        <w:t>В рамках реализации государственной программы автономного округа</w:t>
      </w:r>
      <w:r w:rsidRPr="005057BF">
        <w:rPr>
          <w:rFonts w:ascii="Times New Roman" w:hAnsi="Times New Roman"/>
          <w:b/>
          <w:i/>
          <w:sz w:val="28"/>
          <w:szCs w:val="28"/>
        </w:rPr>
        <w:t xml:space="preserve"> </w:t>
      </w:r>
      <w:r w:rsidRPr="00622EDB">
        <w:rPr>
          <w:rFonts w:ascii="Times New Roman" w:hAnsi="Times New Roman"/>
          <w:b/>
          <w:sz w:val="28"/>
          <w:szCs w:val="28"/>
        </w:rPr>
        <w:t>«Социальная поддержка жителей Ханты-Мансийского автономного  округа – Югры на 2016-2020 годы</w:t>
      </w:r>
      <w:r w:rsidRPr="00622EDB">
        <w:rPr>
          <w:rFonts w:ascii="Times New Roman" w:hAnsi="Times New Roman"/>
          <w:sz w:val="28"/>
          <w:szCs w:val="28"/>
        </w:rPr>
        <w:t>»</w:t>
      </w:r>
      <w:r w:rsidRPr="005057BF">
        <w:rPr>
          <w:rFonts w:ascii="Times New Roman" w:hAnsi="Times New Roman"/>
          <w:sz w:val="28"/>
          <w:szCs w:val="28"/>
        </w:rPr>
        <w:t>:</w:t>
      </w:r>
    </w:p>
    <w:p w14:paraId="188EBE5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на оплату сертификатов направлены 2 200,0 тыс. рублей (2016 г. – 1 500,0 тыс. рублей). Стоимость одного сертификата в 2017 году составила 55 тыс. рублей. Все 40 сертификатов из запланированных реализованы, в том числе в:</w:t>
      </w:r>
    </w:p>
    <w:p w14:paraId="37298F6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региональной общественной организации по профилактике и реабилитации лиц, страдающих заболеваниями наркоманией и алкоголизмом «Чистый путь», г. Сургут (далее – РОО «Чистый путь») – 29 сертификатов;</w:t>
      </w:r>
    </w:p>
    <w:p w14:paraId="506F8DA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общественной организации Ханты-Мансийского автономного округа – Югры «Центр социальной реабилитации «Борей», г. Нефтеюганск – 10 сертификатов (далее – центр «Борей»);</w:t>
      </w:r>
    </w:p>
    <w:p w14:paraId="62993533"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благотворительной организации социальной адаптации граждан «Путь к себе», г. Ханты-Мансийск – 1 сертификат.</w:t>
      </w:r>
    </w:p>
    <w:p w14:paraId="2A9ACBF5"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0F8F351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трудоустроены 16 граждан (40 %), в 2016 году – 11 граждан                 (27,5 %);</w:t>
      </w:r>
    </w:p>
    <w:p w14:paraId="03F4B15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(7,5 %), на уровне 2016 года;</w:t>
      </w:r>
    </w:p>
    <w:p w14:paraId="5D430A8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29 граждан (72,5 %), с 2016 года – 22 гражданина находятся в состоянии ремиссии (55 %).</w:t>
      </w:r>
    </w:p>
    <w:p w14:paraId="6FF6B26E"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Выплачена компенсация 2 негосударственным организациям за предоставление социальных услуг наркозависимым гражданам в объеме 4 391, 4 тыс. рублей (в 2016 году – 5 827,8 тыс. рублей), из них:</w:t>
      </w:r>
    </w:p>
    <w:p w14:paraId="66280F4F"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4 065,0 тыс. рублей РОО «Чистый путь»;</w:t>
      </w:r>
    </w:p>
    <w:p w14:paraId="29E03287"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326,4 тыс. рублей центру «Борей».</w:t>
      </w:r>
    </w:p>
    <w:p w14:paraId="18FF1CF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Мероприятия по социальной реабилитации и ресоциализации на условиях компенсации поставщику социальных услуг прошли 59 граждан (в 2016 году – 25 граждан), из них:</w:t>
      </w:r>
    </w:p>
    <w:p w14:paraId="0E06105D"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по решению суда – 4 гражданина, в 2016 году – 3 гражданина. </w:t>
      </w:r>
    </w:p>
    <w:p w14:paraId="19AE65DA"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52861A2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трудоустроены 12 граждан (в 2016 году – 6 граждан);</w:t>
      </w:r>
    </w:p>
    <w:p w14:paraId="7DA6790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(в 2016 году – 2 гражданина);</w:t>
      </w:r>
    </w:p>
    <w:p w14:paraId="767EBF9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42 гражданина (с 2016 года –                    находятся в состоянии ремиссии 14 граждан).</w:t>
      </w:r>
    </w:p>
    <w:p w14:paraId="7789C66B"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Методическим центром развития социального обслуживания в 2017 году проведены: семинар на тему: «Выстраивание системы работы с гражданами, в том числе несовершеннолетними допускающим немедицинское потребление наркотических средств и психоактивных веществ без назначения врача: основные аспекты межведомственного взаимодействия. В семинаре приняли участие 10 специалистов; курсы повышения квалификации на тему: «Совершенствование методов профилактики и корректировки зависимого поведения граждан, страдающих зависимостью, в том числе несовершеннолетних детей, допускающих немедицинское потребление наркотических средств и психоактивных веществ без назначения врача». Удостоверения выданы 16 специалистам.</w:t>
      </w:r>
    </w:p>
    <w:p w14:paraId="7B8DF5B9" w14:textId="77777777" w:rsidR="005057BF" w:rsidRPr="005057BF" w:rsidRDefault="005057BF" w:rsidP="005057BF">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В рамках реализации государственной программы Ханты-Мансийского автономного округа – Югры </w:t>
      </w:r>
      <w:r w:rsidRPr="00622EDB">
        <w:rPr>
          <w:rFonts w:ascii="Times New Roman" w:hAnsi="Times New Roman"/>
          <w:b/>
          <w:color w:val="000000" w:themeColor="text1"/>
          <w:sz w:val="28"/>
          <w:szCs w:val="28"/>
        </w:rPr>
        <w:t>«Развитие образования на 2016-2020 годы»</w:t>
      </w:r>
      <w:r w:rsidRPr="005057BF">
        <w:rPr>
          <w:rFonts w:ascii="Times New Roman" w:hAnsi="Times New Roman"/>
          <w:color w:val="000000" w:themeColor="text1"/>
          <w:sz w:val="28"/>
          <w:szCs w:val="28"/>
        </w:rPr>
        <w:t>:</w:t>
      </w:r>
    </w:p>
    <w:p w14:paraId="1018A7FB" w14:textId="77777777" w:rsidR="005057BF" w:rsidRPr="005057BF" w:rsidRDefault="005057BF" w:rsidP="00622EDB">
      <w:pPr>
        <w:spacing w:line="240" w:lineRule="auto"/>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проведено </w:t>
      </w:r>
      <w:r w:rsidRPr="005057BF">
        <w:rPr>
          <w:rFonts w:ascii="Times New Roman" w:eastAsia="Times New Roman" w:hAnsi="Times New Roman"/>
          <w:sz w:val="28"/>
          <w:szCs w:val="28"/>
          <w:lang w:eastAsia="ru-RU"/>
        </w:rPr>
        <w:t>социально-психологическое тестирование несовершеннолетних в возрасте от 12 до 18 лет (включительно);</w:t>
      </w:r>
    </w:p>
    <w:p w14:paraId="1CF0FFB5"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приобретены медицинское оборудование: система автоматизированная для капиллярного электрофореза </w:t>
      </w:r>
      <w:r w:rsidRPr="005057BF">
        <w:rPr>
          <w:rFonts w:ascii="Times New Roman" w:eastAsia="Times New Roman" w:hAnsi="Times New Roman"/>
          <w:sz w:val="28"/>
          <w:szCs w:val="28"/>
          <w:lang w:val="en-US" w:eastAsia="ru-RU"/>
        </w:rPr>
        <w:t>MiniCap</w:t>
      </w:r>
      <w:r w:rsidRPr="005057BF">
        <w:rPr>
          <w:rFonts w:ascii="Times New Roman" w:eastAsia="Times New Roman" w:hAnsi="Times New Roman"/>
          <w:sz w:val="28"/>
          <w:szCs w:val="28"/>
          <w:lang w:eastAsia="ru-RU"/>
        </w:rPr>
        <w:t xml:space="preserve"> в количестве 1 ед., анализаторы для определения наркотических средств и психотропных веществ АМ 2100 в количестве 5 ед., реагенты диагностические для системы капиллярного электрофореза многофункциональной MiniCap в количестве 12 ед., реагенты диагностические и тесты в количестве 3420 ед., для проведения экспертных исследований в области определения состояний опьянения у лиц, употребивших психоактивные вещества и наличия наркотических средств и психотропных веществ и их метаболитов в биологических средах человека;</w:t>
      </w:r>
    </w:p>
    <w:p w14:paraId="648E8D15" w14:textId="77777777" w:rsidR="005057BF" w:rsidRPr="005057BF" w:rsidRDefault="005057BF" w:rsidP="00622EDB">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проведен конкурс проектов в сфере молодёжной политики и военно-патриотического воспитания молодёжи в Ханты-Мансийском автономном округе – Югре на получении грантов в форме субсидии. </w:t>
      </w:r>
    </w:p>
    <w:p w14:paraId="4BC73FA9" w14:textId="77777777" w:rsidR="005057BF" w:rsidRPr="005057BF" w:rsidRDefault="005057BF" w:rsidP="00622EDB">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2017 году оказана финансовая поддержка:</w:t>
      </w:r>
    </w:p>
    <w:p w14:paraId="35E218DA" w14:textId="77777777" w:rsidR="005057BF" w:rsidRPr="005057BF" w:rsidRDefault="005057BF" w:rsidP="00622EDB">
      <w:pPr>
        <w:spacing w:after="0"/>
        <w:ind w:firstLine="567"/>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номинации </w:t>
      </w:r>
      <w:r w:rsidRPr="005057BF">
        <w:rPr>
          <w:rFonts w:ascii="Times New Roman" w:hAnsi="Times New Roman"/>
          <w:sz w:val="28"/>
          <w:szCs w:val="28"/>
          <w:lang w:eastAsia="ru-RU"/>
        </w:rPr>
        <w:t xml:space="preserve">«Поддержка деятельности, направленной на пропаганду здорового образа жизни, физической культуры и развития массового спорта» Местному отделению Общероссийской общественно-государственной организации «Добровольное общество содействия армии, авиации и флоту России» (г. Нягань), в размере 200,0 тыс. рублей;  </w:t>
      </w:r>
    </w:p>
    <w:p w14:paraId="3DE03099" w14:textId="77777777" w:rsidR="005057BF" w:rsidRPr="005057BF" w:rsidRDefault="005057BF" w:rsidP="00622EDB">
      <w:pPr>
        <w:spacing w:after="0"/>
        <w:ind w:firstLine="567"/>
        <w:jc w:val="both"/>
        <w:rPr>
          <w:rFonts w:ascii="Times New Roman" w:hAnsi="Times New Roman"/>
          <w:sz w:val="28"/>
          <w:szCs w:val="28"/>
        </w:rPr>
      </w:pPr>
      <w:r w:rsidRPr="005057BF">
        <w:rPr>
          <w:rFonts w:ascii="Times New Roman" w:hAnsi="Times New Roman"/>
          <w:sz w:val="28"/>
          <w:szCs w:val="28"/>
          <w:lang w:eastAsia="ru-RU"/>
        </w:rPr>
        <w:t>- в номинации «Поддержка деятельности по профилактике социально значимых заболеваний (курения, алкоголизма, наркомании и т.д.)» Местной общественной организации утверждения и сохранения трезвости «Трезвый Ханты-Мансийск»,  в размере 100,0 тыс. рублей и Детско-молодежной местной общественной организации Ханты-Мансийского района «Поколение+», в размере 100,0 тыс. рублей;</w:t>
      </w:r>
    </w:p>
    <w:p w14:paraId="5CB52968" w14:textId="77777777" w:rsidR="005057BF" w:rsidRPr="005057BF" w:rsidRDefault="005057BF" w:rsidP="005057BF">
      <w:pPr>
        <w:ind w:firstLine="567"/>
        <w:jc w:val="both"/>
        <w:rPr>
          <w:rFonts w:ascii="Times New Roman" w:hAnsi="Times New Roman"/>
          <w:color w:val="000000" w:themeColor="text1"/>
          <w:sz w:val="28"/>
          <w:szCs w:val="28"/>
        </w:rPr>
      </w:pPr>
      <w:r w:rsidRPr="005057BF">
        <w:rPr>
          <w:rFonts w:ascii="Times New Roman" w:hAnsi="Times New Roman"/>
          <w:sz w:val="28"/>
          <w:szCs w:val="28"/>
          <w:lang w:eastAsia="ru-RU"/>
        </w:rPr>
        <w:t>- в номинации «поддержка деятельности по профилактике ВИЧ/СПИД среди молодежи» Региональной общественной организации «Федерация Ханты-Мансийского автономного округа – Югры по велоспорту – Шоссе, велоспорту – Маунтинбайк, велоспорту – BMX, велоспорту – Трек», в размере 200,0 тыс. рублей.</w:t>
      </w:r>
    </w:p>
    <w:p w14:paraId="2D027417"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рамках реализации государственной программы Ханты-Мансийского автономного округа – Югры </w:t>
      </w:r>
      <w:r w:rsidRPr="005057BF">
        <w:rPr>
          <w:rFonts w:ascii="Times New Roman" w:hAnsi="Times New Roman"/>
          <w:b/>
          <w:i/>
          <w:color w:val="000000" w:themeColor="text1"/>
          <w:sz w:val="28"/>
          <w:szCs w:val="28"/>
        </w:rPr>
        <w:t>«Развитие здравоохранения на 2016-2020 годы»</w:t>
      </w:r>
      <w:r w:rsidRPr="005057BF">
        <w:rPr>
          <w:rFonts w:ascii="Times New Roman" w:hAnsi="Times New Roman"/>
          <w:color w:val="000000" w:themeColor="text1"/>
          <w:sz w:val="28"/>
          <w:szCs w:val="28"/>
        </w:rPr>
        <w:t>:</w:t>
      </w:r>
    </w:p>
    <w:p w14:paraId="522C731E"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 приобретены реактивы и реагенты диагностические для системы капиллярного электрофореза многофункциональной MiniCap в количестве 13 ед., реагенты диагностические в количестве 266 шт., и другие расходные материалы (гелий газообразный, баллон из углеродной стали) для проведения экспертных исследований в области определения состояний опьянения у лиц, употребивших психоактивные вещества; </w:t>
      </w:r>
    </w:p>
    <w:p w14:paraId="0E491ACC"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приобретены</w:t>
      </w:r>
      <w:r w:rsidRPr="005057BF">
        <w:rPr>
          <w:rFonts w:ascii="Times New Roman" w:hAnsi="Times New Roman"/>
          <w:i/>
          <w:color w:val="000000" w:themeColor="text1"/>
          <w:sz w:val="28"/>
          <w:szCs w:val="28"/>
        </w:rPr>
        <w:t xml:space="preserve"> </w:t>
      </w:r>
      <w:r w:rsidRPr="005057BF">
        <w:rPr>
          <w:rFonts w:ascii="Times New Roman" w:hAnsi="Times New Roman"/>
          <w:color w:val="000000" w:themeColor="text1"/>
          <w:sz w:val="28"/>
          <w:szCs w:val="28"/>
        </w:rPr>
        <w:t xml:space="preserve">реагенты диагностические и расходный материал для проведения химико-токсикологических исследований в количестве 6038 ед., реагенты диагностические для выявления наркотических веществ в количестве 16848 ед., медицинское оборудование (анализаторы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xml:space="preserve"> 200609) в количестве 5 ед., наборы реактивов в количестве 15 шт. </w:t>
      </w:r>
    </w:p>
    <w:p w14:paraId="2595AFDF"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Проводимые мероприятия позволяют привести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оказания наркологической помощи, а также формирование системы раннего выявления потребителей наркотических средств и психотропных веществ. </w:t>
      </w:r>
    </w:p>
    <w:p w14:paraId="7A88B47B" w14:textId="77777777" w:rsidR="005057BF" w:rsidRPr="005057BF" w:rsidRDefault="005057BF" w:rsidP="005057BF">
      <w:pPr>
        <w:tabs>
          <w:tab w:val="left" w:pos="6645"/>
        </w:tabs>
        <w:ind w:firstLine="709"/>
        <w:jc w:val="both"/>
        <w:rPr>
          <w:rFonts w:ascii="Times New Roman" w:hAnsi="Times New Roman"/>
          <w:b/>
          <w:i/>
          <w:sz w:val="28"/>
          <w:szCs w:val="28"/>
        </w:rPr>
      </w:pPr>
      <w:r w:rsidRPr="005057BF">
        <w:rPr>
          <w:rFonts w:ascii="Times New Roman" w:hAnsi="Times New Roman"/>
          <w:sz w:val="28"/>
          <w:szCs w:val="28"/>
        </w:rPr>
        <w:t xml:space="preserve">В рамках реализации государственной программы автономного округа </w:t>
      </w:r>
      <w:r w:rsidRPr="005057BF">
        <w:rPr>
          <w:rFonts w:ascii="Times New Roman" w:hAnsi="Times New Roman"/>
          <w:b/>
          <w:i/>
          <w:sz w:val="28"/>
          <w:szCs w:val="28"/>
        </w:rPr>
        <w:t>«Развитие гражданского общества в Ханты-Мансийском автономном округе – Югре на 2016 – 2020 годы»:</w:t>
      </w:r>
    </w:p>
    <w:p w14:paraId="6980D4E8" w14:textId="77777777" w:rsidR="005057BF" w:rsidRPr="005057BF" w:rsidRDefault="005057BF" w:rsidP="005057BF">
      <w:pPr>
        <w:ind w:firstLine="708"/>
        <w:jc w:val="both"/>
        <w:rPr>
          <w:rFonts w:ascii="Times New Roman" w:hAnsi="Times New Roman"/>
          <w:sz w:val="28"/>
          <w:szCs w:val="28"/>
        </w:rPr>
      </w:pPr>
      <w:r w:rsidRPr="005057BF">
        <w:rPr>
          <w:rFonts w:ascii="Times New Roman" w:hAnsi="Times New Roman"/>
          <w:sz w:val="28"/>
          <w:szCs w:val="28"/>
        </w:rPr>
        <w:t>В средствах массовой информации регионального и местного уровней опубликовано (вышло в эфир) 6448 материалов (аналогичный период прошлого года – 4779).</w:t>
      </w:r>
    </w:p>
    <w:p w14:paraId="0E74BCCC" w14:textId="77777777" w:rsidR="005057BF" w:rsidRPr="005057BF" w:rsidRDefault="005057BF" w:rsidP="005057BF">
      <w:pPr>
        <w:ind w:firstLine="707"/>
        <w:jc w:val="both"/>
        <w:rPr>
          <w:rFonts w:ascii="Times New Roman" w:hAnsi="Times New Roman"/>
          <w:sz w:val="28"/>
          <w:szCs w:val="28"/>
        </w:rPr>
      </w:pPr>
      <w:r w:rsidRPr="005057BF">
        <w:rPr>
          <w:rFonts w:ascii="Times New Roman" w:hAnsi="Times New Roman"/>
          <w:sz w:val="28"/>
          <w:szCs w:val="28"/>
        </w:rPr>
        <w:t xml:space="preserve"> </w:t>
      </w:r>
      <w:r w:rsidRPr="005057BF">
        <w:rPr>
          <w:rFonts w:ascii="Times New Roman" w:hAnsi="Times New Roman"/>
          <w:bCs/>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здорового образа жизни;  деятельность УМВД России по Ханты-Мансийскому автономному округу – Югре по пресечению незаконного оборота наркотических средств.</w:t>
      </w:r>
    </w:p>
    <w:p w14:paraId="2F7BA2E5" w14:textId="77777777" w:rsidR="005057BF" w:rsidRPr="005057BF" w:rsidRDefault="005057BF" w:rsidP="005057BF">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Проведен </w:t>
      </w:r>
      <w:r w:rsidRPr="005057BF">
        <w:rPr>
          <w:rFonts w:ascii="Times New Roman" w:hAnsi="Times New Roman"/>
          <w:sz w:val="28"/>
          <w:szCs w:val="28"/>
        </w:rPr>
        <w:t xml:space="preserve">окружной конкурс «Югра молодежная». Конкурс проводился среди школьников и студентов вузов, молодых людей в возрасте от 15 до 30 </w:t>
      </w:r>
      <w:r w:rsidRPr="005057BF">
        <w:rPr>
          <w:rFonts w:ascii="Times New Roman" w:hAnsi="Times New Roman"/>
          <w:sz w:val="28"/>
          <w:szCs w:val="28"/>
        </w:rPr>
        <w:lastRenderedPageBreak/>
        <w:t>лет. На конкурс принимались творческие работы социальной направленности, выполненные в различных форматах – видеоролики, фильмы, публикации в печатных СМИ, социальных сетях и блогах.</w:t>
      </w:r>
    </w:p>
    <w:p w14:paraId="3524FB4A"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 Лучший видеоролик антинаркотической, антиалкогольной, антитабачной направленности и пропаганды здорового образа жизни: «Наше здоровье в наших руках!» (на конкурс представлена 51 работа) и «Лучший печатный материал антинаркотической направленности: «Скажи наркотикам «НЕТ!» (на конкурс представлено 7 работ). Победителями в номинациях признаны:</w:t>
      </w:r>
    </w:p>
    <w:p w14:paraId="66C92663"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студентка Федерального государственного бюджетного образовательного учреждения высшего образования «Югорский государственный университет», с материалом «Важно, чтобы рядом был кто-то»;</w:t>
      </w:r>
    </w:p>
    <w:p w14:paraId="4DD2A25E"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учащийся муниципального бюджетного образовательного учреждения дополнительного образования «Центр детского творчества» (г. Сургут), с видеороликом «Последняя рюмка». </w:t>
      </w:r>
    </w:p>
    <w:p w14:paraId="24ABDA66"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Разработаны 5 плакатов (постеров) антинаркотической направленности со слоганом «Выход есть!» для размещения в сети Интернет, 3 из них приняли участие в IV Всероссийском конкурсе социальной рекламы среди органов государственной власти «Импульс».</w:t>
      </w:r>
    </w:p>
    <w:p w14:paraId="6FE6444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FD5839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D2571F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50913F22" w14:textId="77777777" w:rsidR="005057BF" w:rsidRPr="005057BF" w:rsidRDefault="005057BF" w:rsidP="005057BF">
      <w:pPr>
        <w:tabs>
          <w:tab w:val="left" w:pos="6645"/>
        </w:tabs>
        <w:ind w:firstLine="709"/>
        <w:jc w:val="both"/>
        <w:rPr>
          <w:rFonts w:ascii="Times New Roman" w:hAnsi="Times New Roman"/>
          <w:color w:val="FF0000"/>
          <w:sz w:val="28"/>
          <w:szCs w:val="28"/>
        </w:rPr>
      </w:pPr>
    </w:p>
    <w:p w14:paraId="6F2FDCAE" w14:textId="77777777" w:rsidR="005057BF" w:rsidRPr="005057BF" w:rsidRDefault="005057BF" w:rsidP="005057BF">
      <w:pPr>
        <w:pStyle w:val="af"/>
        <w:spacing w:after="0"/>
        <w:ind w:firstLine="0"/>
        <w:rPr>
          <w:rFonts w:ascii="Times New Roman" w:hAnsi="Times New Roman"/>
          <w:color w:val="000000" w:themeColor="text1"/>
          <w:sz w:val="28"/>
          <w:szCs w:val="28"/>
        </w:rPr>
      </w:pPr>
    </w:p>
    <w:p w14:paraId="1A31FD8B" w14:textId="77777777" w:rsidR="005057BF" w:rsidRPr="005057BF" w:rsidRDefault="005057BF" w:rsidP="005057BF">
      <w:pPr>
        <w:pStyle w:val="af"/>
        <w:spacing w:after="0"/>
        <w:ind w:firstLine="0"/>
        <w:jc w:val="both"/>
        <w:rPr>
          <w:rFonts w:ascii="Times New Roman" w:hAnsi="Times New Roman"/>
          <w:b/>
          <w:color w:val="000000" w:themeColor="text1"/>
          <w:sz w:val="28"/>
          <w:szCs w:val="28"/>
        </w:rPr>
      </w:pPr>
    </w:p>
    <w:p w14:paraId="275F324F" w14:textId="77777777" w:rsidR="005057BF" w:rsidRPr="005057BF" w:rsidRDefault="005057BF" w:rsidP="005057BF">
      <w:pPr>
        <w:widowControl w:val="0"/>
        <w:spacing w:after="0"/>
        <w:jc w:val="both"/>
        <w:rPr>
          <w:rFonts w:ascii="Times New Roman" w:hAnsi="Times New Roman"/>
          <w:color w:val="FF0000"/>
          <w:sz w:val="28"/>
          <w:szCs w:val="28"/>
        </w:rPr>
      </w:pPr>
    </w:p>
    <w:p w14:paraId="0AD87A91" w14:textId="77777777" w:rsidR="005057BF" w:rsidRPr="005057BF" w:rsidRDefault="005057BF" w:rsidP="005057BF">
      <w:pPr>
        <w:widowControl w:val="0"/>
        <w:spacing w:after="0"/>
        <w:jc w:val="both"/>
        <w:rPr>
          <w:rFonts w:ascii="Times New Roman" w:hAnsi="Times New Roman"/>
          <w:color w:val="FF0000"/>
          <w:sz w:val="28"/>
          <w:szCs w:val="28"/>
        </w:rPr>
      </w:pPr>
    </w:p>
    <w:p w14:paraId="2DE2C194" w14:textId="77777777" w:rsidR="005057BF" w:rsidRDefault="005057BF" w:rsidP="005057BF">
      <w:pPr>
        <w:widowControl w:val="0"/>
        <w:spacing w:after="0"/>
        <w:jc w:val="both"/>
        <w:rPr>
          <w:rFonts w:ascii="Times New Roman" w:hAnsi="Times New Roman"/>
          <w:color w:val="FF0000"/>
          <w:sz w:val="28"/>
          <w:szCs w:val="28"/>
        </w:rPr>
      </w:pPr>
    </w:p>
    <w:p w14:paraId="0C7F2CA2" w14:textId="77777777" w:rsidR="00622EDB" w:rsidRDefault="00622EDB" w:rsidP="005057BF">
      <w:pPr>
        <w:widowControl w:val="0"/>
        <w:spacing w:after="0"/>
        <w:jc w:val="both"/>
        <w:rPr>
          <w:rFonts w:ascii="Times New Roman" w:hAnsi="Times New Roman"/>
          <w:color w:val="FF0000"/>
          <w:sz w:val="28"/>
          <w:szCs w:val="28"/>
        </w:rPr>
      </w:pPr>
    </w:p>
    <w:p w14:paraId="05DFF73B" w14:textId="77777777" w:rsidR="00622EDB" w:rsidRDefault="00622EDB" w:rsidP="005057BF">
      <w:pPr>
        <w:widowControl w:val="0"/>
        <w:spacing w:after="0"/>
        <w:jc w:val="both"/>
        <w:rPr>
          <w:rFonts w:ascii="Times New Roman" w:hAnsi="Times New Roman"/>
          <w:color w:val="FF0000"/>
          <w:sz w:val="28"/>
          <w:szCs w:val="28"/>
        </w:rPr>
      </w:pPr>
    </w:p>
    <w:p w14:paraId="7C1C44A2" w14:textId="77777777" w:rsidR="00622EDB" w:rsidRPr="005057BF" w:rsidRDefault="00622EDB" w:rsidP="005057BF">
      <w:pPr>
        <w:widowControl w:val="0"/>
        <w:spacing w:after="0"/>
        <w:jc w:val="both"/>
        <w:rPr>
          <w:rFonts w:ascii="Times New Roman" w:hAnsi="Times New Roman"/>
          <w:color w:val="FF0000"/>
          <w:sz w:val="28"/>
          <w:szCs w:val="28"/>
        </w:rPr>
      </w:pPr>
    </w:p>
    <w:p w14:paraId="6F290761" w14:textId="77777777" w:rsidR="005057BF" w:rsidRPr="005057BF" w:rsidRDefault="005057BF" w:rsidP="005057BF">
      <w:pPr>
        <w:widowControl w:val="0"/>
        <w:spacing w:after="0"/>
        <w:jc w:val="both"/>
        <w:rPr>
          <w:rFonts w:ascii="Times New Roman" w:hAnsi="Times New Roman"/>
          <w:color w:val="FF0000"/>
          <w:sz w:val="28"/>
          <w:szCs w:val="28"/>
        </w:rPr>
      </w:pPr>
    </w:p>
    <w:p w14:paraId="140D126C" w14:textId="77777777" w:rsidR="005057BF" w:rsidRPr="005057BF" w:rsidRDefault="005057BF" w:rsidP="005057BF">
      <w:pPr>
        <w:widowControl w:val="0"/>
        <w:spacing w:after="0"/>
        <w:jc w:val="both"/>
        <w:rPr>
          <w:rFonts w:ascii="Times New Roman" w:hAnsi="Times New Roman"/>
          <w:color w:val="FF0000"/>
          <w:sz w:val="28"/>
          <w:szCs w:val="28"/>
        </w:rPr>
      </w:pPr>
    </w:p>
    <w:p w14:paraId="28507615"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r w:rsidRPr="005057BF">
        <w:rPr>
          <w:rFonts w:ascii="Times New Roman" w:eastAsia="Times New Roman" w:hAnsi="Times New Roman"/>
          <w:b/>
          <w:sz w:val="28"/>
          <w:szCs w:val="28"/>
          <w:lang w:eastAsia="ru-RU"/>
        </w:rPr>
        <w:lastRenderedPageBreak/>
        <w:t xml:space="preserve">7. Оценка состояния наркоситуации в Ханты-Мансийском автономном округе </w:t>
      </w:r>
      <w:r w:rsidRPr="005057BF">
        <w:rPr>
          <w:rFonts w:ascii="Times New Roman" w:eastAsia="Times New Roman" w:hAnsi="Times New Roman"/>
          <w:sz w:val="28"/>
          <w:szCs w:val="28"/>
          <w:lang w:eastAsia="ru-RU"/>
        </w:rPr>
        <w:t>–</w:t>
      </w:r>
      <w:r w:rsidRPr="005057BF">
        <w:rPr>
          <w:rFonts w:ascii="Times New Roman" w:eastAsia="Times New Roman" w:hAnsi="Times New Roman"/>
          <w:b/>
          <w:sz w:val="28"/>
          <w:szCs w:val="28"/>
          <w:lang w:eastAsia="ru-RU"/>
        </w:rPr>
        <w:t xml:space="preserve"> Югре и по муниципальным образованиям в соответствии с Критериями оценки развития наркоситуации.</w:t>
      </w:r>
    </w:p>
    <w:p w14:paraId="31CEDEF8"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p>
    <w:p w14:paraId="684C93AD" w14:textId="77777777" w:rsidR="005057BF" w:rsidRPr="005057BF" w:rsidRDefault="005057BF" w:rsidP="005057BF">
      <w:pPr>
        <w:spacing w:after="0"/>
        <w:ind w:firstLine="540"/>
        <w:contextualSpacing/>
        <w:jc w:val="both"/>
        <w:rPr>
          <w:rFonts w:ascii="Times New Roman" w:eastAsia="Lucida Sans Unicode" w:hAnsi="Times New Roman"/>
          <w:kern w:val="2"/>
          <w:sz w:val="24"/>
          <w:szCs w:val="24"/>
          <w:lang w:eastAsia="ar-SA"/>
        </w:rPr>
      </w:pPr>
      <w:r w:rsidRPr="005057BF">
        <w:rPr>
          <w:rFonts w:ascii="Times New Roman" w:eastAsia="Times New Roman" w:hAnsi="Times New Roman"/>
          <w:sz w:val="28"/>
          <w:szCs w:val="28"/>
          <w:lang w:eastAsia="ru-RU"/>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пересмотр)» были рассчитаны показатели оценки наркоситуации в Ханты Мансийской автономном округе – Югре. </w:t>
      </w:r>
    </w:p>
    <w:p w14:paraId="5CCA4DE8" w14:textId="77777777" w:rsidR="005057BF" w:rsidRPr="005057BF" w:rsidRDefault="005057BF" w:rsidP="005057BF">
      <w:pPr>
        <w:spacing w:after="0"/>
        <w:ind w:firstLine="540"/>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Критерии состояния наркоситуации оцениваются в бальной системе от 1 до 5 (удовлетворительно – 1, напряженное – 2, тяжелое – 3, предкризисное – 4, кризисное – 5).</w:t>
      </w:r>
    </w:p>
    <w:p w14:paraId="581B9300" w14:textId="77777777" w:rsidR="005057BF" w:rsidRPr="005057BF" w:rsidRDefault="005057BF" w:rsidP="005057BF">
      <w:pPr>
        <w:spacing w:after="0"/>
        <w:ind w:firstLine="540"/>
        <w:contextualSpacing/>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По параметрам оценки наркоситуации «масштабы незаконного оборота наркотиков» и «обращаемость за наркологической медицинской помощью» критерии состояния наркоситуации определяются исходя из среднеарифметического значения количества баллов критериев состояния наркоситуации по каждому содержащемуся в них показателю.</w:t>
      </w:r>
    </w:p>
    <w:p w14:paraId="34E3390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u w:val="single"/>
        </w:rPr>
        <w:t>В оценку наркоситуации входят 4 параметра</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color w:val="000000"/>
          <w:sz w:val="28"/>
          <w:szCs w:val="28"/>
          <w:lang w:eastAsia="ru-RU"/>
        </w:rPr>
        <w:t>1) масштабы незаконного оборота наркотиков; 2) масштабы немедицинского потребления наркотиков; 3) обращаемость за наркологической медицинской п</w:t>
      </w:r>
      <w:r w:rsidRPr="005057BF">
        <w:rPr>
          <w:rFonts w:ascii="Times New Roman" w:eastAsia="Times New Roman" w:hAnsi="Times New Roman"/>
          <w:color w:val="000000"/>
          <w:sz w:val="28"/>
          <w:szCs w:val="28"/>
          <w:lang w:eastAsia="ru-RU"/>
        </w:rPr>
        <w:t>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14:paraId="0C10573B" w14:textId="77777777" w:rsidR="005057BF" w:rsidRPr="005057BF" w:rsidRDefault="005057BF" w:rsidP="005057BF">
      <w:pPr>
        <w:spacing w:after="0"/>
        <w:ind w:firstLine="72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1. Параметр </w:t>
      </w: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рассчитывается по 5 показателям: 3 показателя остались без изменений (</w:t>
      </w:r>
      <w:r w:rsidRPr="005057BF">
        <w:rPr>
          <w:rFonts w:ascii="Times New Roman" w:eastAsia="Times New Roman" w:hAnsi="Times New Roman"/>
          <w:i/>
          <w:color w:val="000000"/>
          <w:sz w:val="28"/>
          <w:szCs w:val="28"/>
          <w:lang w:eastAsia="ru-RU"/>
        </w:rPr>
        <w:t>«удельный вес наркопреступлений в общем количестве зарегистрированных преступных деяний»</w:t>
      </w:r>
      <w:r w:rsidRPr="005057BF">
        <w:rPr>
          <w:rFonts w:ascii="Times New Roman" w:eastAsia="Times New Roman" w:hAnsi="Times New Roman"/>
          <w:bCs/>
          <w:color w:val="000000"/>
          <w:lang w:eastAsia="ru-RU"/>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удельный вес лиц, осужденных за совершение наркопреступлений в общем числе осужденных»; «удельный вес молодежи в общем числе лиц, осужденных за совершение наркопреступлений</w:t>
      </w:r>
      <w:r w:rsidRPr="005057BF">
        <w:rPr>
          <w:rFonts w:ascii="Times New Roman" w:eastAsia="Times New Roman" w:hAnsi="Times New Roman"/>
          <w:color w:val="000000"/>
          <w:sz w:val="28"/>
          <w:szCs w:val="28"/>
          <w:lang w:eastAsia="ru-RU"/>
        </w:rPr>
        <w:t>») и 2 претерпели изменения (вместо показателей «</w:t>
      </w:r>
      <w:r w:rsidRPr="005057BF">
        <w:rPr>
          <w:rFonts w:ascii="Times New Roman" w:eastAsia="Times New Roman" w:hAnsi="Times New Roman"/>
          <w:i/>
          <w:color w:val="000000"/>
          <w:sz w:val="28"/>
          <w:szCs w:val="28"/>
          <w:lang w:eastAsia="ru-RU"/>
        </w:rPr>
        <w:t>Криминальная пораженность</w:t>
      </w:r>
      <w:r w:rsidRPr="005057BF">
        <w:rPr>
          <w:rFonts w:ascii="Times New Roman" w:eastAsia="Times New Roman" w:hAnsi="Times New Roman"/>
          <w:color w:val="000000"/>
          <w:sz w:val="28"/>
          <w:szCs w:val="28"/>
          <w:lang w:eastAsia="ru-RU"/>
        </w:rPr>
        <w:t>» и  «Ра</w:t>
      </w:r>
      <w:r w:rsidRPr="005057BF">
        <w:rPr>
          <w:rFonts w:ascii="Times New Roman" w:eastAsia="Times New Roman" w:hAnsi="Times New Roman"/>
          <w:i/>
          <w:color w:val="000000"/>
          <w:sz w:val="28"/>
          <w:szCs w:val="28"/>
          <w:lang w:eastAsia="ru-RU"/>
        </w:rPr>
        <w:t xml:space="preserve">спространенность противоправных деяний в сфере незаконного оборота наркотиков» введены </w:t>
      </w:r>
      <w:r w:rsidRPr="005057BF">
        <w:rPr>
          <w:rFonts w:ascii="Times New Roman" w:eastAsia="Times New Roman" w:hAnsi="Times New Roman"/>
          <w:color w:val="000000"/>
          <w:sz w:val="28"/>
          <w:szCs w:val="28"/>
          <w:lang w:eastAsia="ru-RU"/>
        </w:rPr>
        <w:t>новые показатели «</w:t>
      </w:r>
      <w:r w:rsidRPr="005057BF">
        <w:rPr>
          <w:rFonts w:ascii="Times New Roman" w:hAnsi="Times New Roman"/>
          <w:color w:val="000000"/>
          <w:sz w:val="28"/>
          <w:szCs w:val="28"/>
        </w:rPr>
        <w:t>Вовлеченность наркопотребителей в незаконный оборот наркотиков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xml:space="preserve"> и «Криминогенность наркомании (влияние наркотизации на криминогенную обстановку)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Поэтому корректное сравнение с предыдущим отчетным 2016 годом проводится по трем показателям, оставшимся без изменения.</w:t>
      </w:r>
    </w:p>
    <w:p w14:paraId="69EF2C0D"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В 2017 году были достигнуты следующие результаты:</w:t>
      </w:r>
    </w:p>
    <w:p w14:paraId="1779E2B7"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два из пяти показателей – «криминогенность наркомании (влияние на наркотизации на криминогенную обстановку)» и «удельный вес наркопреступлений в общем количестве зарегистрированных преступных деяний» находятся на 4-м предкризисном уровне;</w:t>
      </w:r>
    </w:p>
    <w:p w14:paraId="39FB40DA"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- 2 показателя на 3-м тяжелом уровне: «удельный вес лиц, осужденных за совершение наркопреступлений в общем числе осужденных»; «удельный вес молодежи в общем числе лиц, осужденных за совершение наркопреступлений». </w:t>
      </w:r>
    </w:p>
    <w:p w14:paraId="76F3B1C6"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- 1 показатель «в</w:t>
      </w:r>
      <w:r w:rsidRPr="005057BF">
        <w:rPr>
          <w:rFonts w:ascii="Times New Roman" w:hAnsi="Times New Roman"/>
          <w:color w:val="000000"/>
          <w:sz w:val="28"/>
          <w:szCs w:val="28"/>
        </w:rPr>
        <w:t>овлеченность наркопотребителей в незаконный оборот наркотиков» - на втором напряженном уровне.</w:t>
      </w:r>
    </w:p>
    <w:p w14:paraId="7DF7FD2D"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w:t>
      </w:r>
      <w:r w:rsidRPr="005057BF">
        <w:rPr>
          <w:rFonts w:ascii="Times New Roman" w:eastAsia="Times New Roman" w:hAnsi="Times New Roman"/>
          <w:b/>
          <w:i/>
          <w:color w:val="000000"/>
          <w:sz w:val="28"/>
          <w:szCs w:val="28"/>
          <w:lang w:eastAsia="ru-RU"/>
        </w:rPr>
        <w:t>«масштаб незаконного оборота наркотиков»:</w:t>
      </w:r>
      <w:r w:rsidRPr="005057BF">
        <w:rPr>
          <w:rFonts w:ascii="Times New Roman" w:eastAsia="Times New Roman" w:hAnsi="Times New Roman"/>
          <w:color w:val="000000"/>
          <w:sz w:val="28"/>
          <w:szCs w:val="28"/>
          <w:lang w:eastAsia="ru-RU"/>
        </w:rPr>
        <w:t xml:space="preserve"> (2+4+4+3+3) : 5 = 3,2, что соответствует </w:t>
      </w:r>
      <w:r w:rsidRPr="005057BF">
        <w:rPr>
          <w:rFonts w:ascii="Times New Roman" w:eastAsia="Times New Roman" w:hAnsi="Times New Roman"/>
          <w:b/>
          <w:i/>
          <w:color w:val="000000"/>
          <w:sz w:val="28"/>
          <w:szCs w:val="28"/>
          <w:lang w:eastAsia="ru-RU"/>
        </w:rPr>
        <w:t>«тяжелому» уровню</w:t>
      </w:r>
      <w:r w:rsidRPr="005057BF">
        <w:rPr>
          <w:rFonts w:ascii="Times New Roman" w:eastAsia="Times New Roman" w:hAnsi="Times New Roman"/>
          <w:color w:val="000000"/>
          <w:sz w:val="28"/>
          <w:szCs w:val="28"/>
          <w:lang w:eastAsia="ru-RU"/>
        </w:rPr>
        <w:t xml:space="preserve">. </w:t>
      </w:r>
    </w:p>
    <w:p w14:paraId="2DB8981E"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подробнее каждый показатель. </w:t>
      </w:r>
    </w:p>
    <w:p w14:paraId="1DB0789D" w14:textId="77777777" w:rsidR="005057BF" w:rsidRPr="005057BF" w:rsidRDefault="005057BF" w:rsidP="005057BF">
      <w:pPr>
        <w:spacing w:after="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12</w:t>
      </w:r>
    </w:p>
    <w:p w14:paraId="160FDDFA"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«Масштаба незаконного оборота наркотиков» (уровень в баллах) за 2016 -2017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21"/>
        <w:gridCol w:w="827"/>
        <w:gridCol w:w="827"/>
        <w:gridCol w:w="656"/>
        <w:gridCol w:w="662"/>
        <w:gridCol w:w="656"/>
        <w:gridCol w:w="656"/>
        <w:gridCol w:w="656"/>
        <w:gridCol w:w="656"/>
        <w:gridCol w:w="656"/>
        <w:gridCol w:w="656"/>
      </w:tblGrid>
      <w:tr w:rsidR="005057BF" w:rsidRPr="005057BF" w14:paraId="54798DB1"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79C38979"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5D7DD60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654" w:type="dxa"/>
            <w:gridSpan w:val="2"/>
            <w:tcBorders>
              <w:top w:val="single" w:sz="4" w:space="0" w:color="auto"/>
              <w:left w:val="single" w:sz="4" w:space="0" w:color="auto"/>
              <w:bottom w:val="single" w:sz="4" w:space="0" w:color="auto"/>
              <w:right w:val="single" w:sz="4" w:space="0" w:color="auto"/>
            </w:tcBorders>
            <w:hideMark/>
          </w:tcPr>
          <w:p w14:paraId="3F879F55"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Кp</w:t>
            </w:r>
          </w:p>
        </w:tc>
        <w:tc>
          <w:tcPr>
            <w:tcW w:w="1318" w:type="dxa"/>
            <w:gridSpan w:val="2"/>
            <w:tcBorders>
              <w:top w:val="single" w:sz="4" w:space="0" w:color="auto"/>
              <w:left w:val="single" w:sz="4" w:space="0" w:color="auto"/>
              <w:bottom w:val="single" w:sz="4" w:space="0" w:color="auto"/>
              <w:right w:val="single" w:sz="4" w:space="0" w:color="auto"/>
            </w:tcBorders>
            <w:hideMark/>
          </w:tcPr>
          <w:p w14:paraId="50F857D8"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p>
        </w:tc>
        <w:tc>
          <w:tcPr>
            <w:tcW w:w="1312" w:type="dxa"/>
            <w:gridSpan w:val="2"/>
            <w:tcBorders>
              <w:top w:val="single" w:sz="4" w:space="0" w:color="auto"/>
              <w:left w:val="single" w:sz="4" w:space="0" w:color="auto"/>
              <w:bottom w:val="single" w:sz="4" w:space="0" w:color="auto"/>
              <w:right w:val="single" w:sz="4" w:space="0" w:color="auto"/>
            </w:tcBorders>
            <w:hideMark/>
          </w:tcPr>
          <w:p w14:paraId="624EDCBF"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Q</w:t>
            </w:r>
          </w:p>
        </w:tc>
        <w:tc>
          <w:tcPr>
            <w:tcW w:w="1312" w:type="dxa"/>
            <w:gridSpan w:val="2"/>
            <w:tcBorders>
              <w:top w:val="single" w:sz="4" w:space="0" w:color="auto"/>
              <w:left w:val="single" w:sz="4" w:space="0" w:color="auto"/>
              <w:bottom w:val="single" w:sz="4" w:space="0" w:color="auto"/>
              <w:right w:val="single" w:sz="4" w:space="0" w:color="auto"/>
            </w:tcBorders>
            <w:hideMark/>
          </w:tcPr>
          <w:p w14:paraId="06777F14"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L</w:t>
            </w:r>
          </w:p>
        </w:tc>
        <w:tc>
          <w:tcPr>
            <w:tcW w:w="1312" w:type="dxa"/>
            <w:gridSpan w:val="2"/>
            <w:tcBorders>
              <w:top w:val="single" w:sz="4" w:space="0" w:color="auto"/>
              <w:left w:val="single" w:sz="4" w:space="0" w:color="auto"/>
              <w:bottom w:val="single" w:sz="4" w:space="0" w:color="auto"/>
              <w:right w:val="single" w:sz="4" w:space="0" w:color="auto"/>
            </w:tcBorders>
            <w:hideMark/>
          </w:tcPr>
          <w:p w14:paraId="3152E720"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Pm</w:t>
            </w:r>
          </w:p>
        </w:tc>
      </w:tr>
      <w:tr w:rsidR="005057BF" w:rsidRPr="005057BF" w14:paraId="505D3AE6"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563D9BB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148A875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tcPr>
          <w:p w14:paraId="21776E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7DD400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tcPr>
          <w:p w14:paraId="49186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48E60E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CBCA1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2B9B3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7D25496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1A7D7A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ADC5BC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52BA4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r>
      <w:tr w:rsidR="005057BF" w:rsidRPr="005057BF" w14:paraId="6C173AC2" w14:textId="77777777" w:rsidTr="005057BF">
        <w:trPr>
          <w:trHeight w:val="237"/>
        </w:trPr>
        <w:tc>
          <w:tcPr>
            <w:tcW w:w="742" w:type="dxa"/>
            <w:tcBorders>
              <w:top w:val="single" w:sz="4" w:space="0" w:color="auto"/>
              <w:left w:val="single" w:sz="4" w:space="0" w:color="auto"/>
              <w:bottom w:val="single" w:sz="4" w:space="0" w:color="auto"/>
              <w:right w:val="single" w:sz="4" w:space="0" w:color="auto"/>
            </w:tcBorders>
            <w:noWrap/>
          </w:tcPr>
          <w:p w14:paraId="23A95F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hideMark/>
          </w:tcPr>
          <w:p w14:paraId="33CA11B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6A15E3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64C6B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36F2DE1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hideMark/>
          </w:tcPr>
          <w:p w14:paraId="1E3E57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tcPr>
          <w:p w14:paraId="58A005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hideMark/>
          </w:tcPr>
          <w:p w14:paraId="0E0166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6C482D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DCB1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C99E4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F18F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2E822B3" w14:textId="77777777" w:rsidTr="005057BF">
        <w:trPr>
          <w:trHeight w:val="229"/>
        </w:trPr>
        <w:tc>
          <w:tcPr>
            <w:tcW w:w="742" w:type="dxa"/>
            <w:tcBorders>
              <w:top w:val="single" w:sz="4" w:space="0" w:color="auto"/>
              <w:left w:val="single" w:sz="4" w:space="0" w:color="auto"/>
              <w:bottom w:val="single" w:sz="4" w:space="0" w:color="auto"/>
              <w:right w:val="single" w:sz="4" w:space="0" w:color="auto"/>
            </w:tcBorders>
            <w:noWrap/>
            <w:hideMark/>
          </w:tcPr>
          <w:p w14:paraId="5236043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1921" w:type="dxa"/>
            <w:tcBorders>
              <w:top w:val="single" w:sz="4" w:space="0" w:color="auto"/>
              <w:left w:val="single" w:sz="4" w:space="0" w:color="auto"/>
              <w:bottom w:val="single" w:sz="4" w:space="0" w:color="auto"/>
              <w:right w:val="single" w:sz="4" w:space="0" w:color="auto"/>
            </w:tcBorders>
            <w:noWrap/>
            <w:hideMark/>
          </w:tcPr>
          <w:p w14:paraId="7D4D51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2A74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tcPr>
          <w:p w14:paraId="69C70F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49C5C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tcPr>
          <w:p w14:paraId="4D870A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09C20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tcPr>
          <w:p w14:paraId="109A9507"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yellow"/>
                <w:lang w:eastAsia="ru-RU"/>
              </w:rPr>
            </w:pPr>
            <w:r w:rsidRPr="005057BF">
              <w:rPr>
                <w:rFonts w:ascii="Times New Roman" w:eastAsia="Times New Roman" w:hAnsi="Times New Roman"/>
                <w:bCs/>
                <w:color w:val="000000"/>
                <w:sz w:val="20"/>
                <w:szCs w:val="20"/>
                <w:highlight w:val="yellow"/>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53D70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6DFF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2F6E75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15DDB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B76222D"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4E88301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1921" w:type="dxa"/>
            <w:tcBorders>
              <w:top w:val="single" w:sz="4" w:space="0" w:color="auto"/>
              <w:left w:val="single" w:sz="4" w:space="0" w:color="auto"/>
              <w:bottom w:val="single" w:sz="4" w:space="0" w:color="auto"/>
              <w:right w:val="single" w:sz="4" w:space="0" w:color="auto"/>
            </w:tcBorders>
            <w:noWrap/>
            <w:hideMark/>
          </w:tcPr>
          <w:p w14:paraId="59A93D4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036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6787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3C0411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8DEE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0D012BC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F983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F35C7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3DB2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2EFE75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8B84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276EB0D" w14:textId="77777777" w:rsidTr="005057BF">
        <w:trPr>
          <w:trHeight w:val="309"/>
        </w:trPr>
        <w:tc>
          <w:tcPr>
            <w:tcW w:w="742" w:type="dxa"/>
            <w:tcBorders>
              <w:top w:val="single" w:sz="4" w:space="0" w:color="auto"/>
              <w:left w:val="single" w:sz="4" w:space="0" w:color="auto"/>
              <w:bottom w:val="single" w:sz="4" w:space="0" w:color="auto"/>
              <w:right w:val="single" w:sz="4" w:space="0" w:color="auto"/>
            </w:tcBorders>
            <w:noWrap/>
            <w:hideMark/>
          </w:tcPr>
          <w:p w14:paraId="7E0A02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1921" w:type="dxa"/>
            <w:tcBorders>
              <w:top w:val="single" w:sz="4" w:space="0" w:color="auto"/>
              <w:left w:val="single" w:sz="4" w:space="0" w:color="auto"/>
              <w:bottom w:val="single" w:sz="4" w:space="0" w:color="auto"/>
              <w:right w:val="single" w:sz="4" w:space="0" w:color="auto"/>
            </w:tcBorders>
            <w:noWrap/>
            <w:hideMark/>
          </w:tcPr>
          <w:p w14:paraId="6101319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Лангепас</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5D73F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A6119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6FDF3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6E66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116767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6EEFE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9B487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C6E44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23124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57196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33BDCB53"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472408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1921" w:type="dxa"/>
            <w:tcBorders>
              <w:top w:val="single" w:sz="4" w:space="0" w:color="auto"/>
              <w:left w:val="single" w:sz="4" w:space="0" w:color="auto"/>
              <w:bottom w:val="single" w:sz="4" w:space="0" w:color="auto"/>
              <w:right w:val="single" w:sz="4" w:space="0" w:color="auto"/>
            </w:tcBorders>
            <w:noWrap/>
            <w:hideMark/>
          </w:tcPr>
          <w:p w14:paraId="4C6C81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Мегион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9A74F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B096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9AC57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95FE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45755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6ECA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64FDEB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200AA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546031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F128F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99420CC" w14:textId="77777777" w:rsidTr="005057BF">
        <w:trPr>
          <w:trHeight w:val="272"/>
        </w:trPr>
        <w:tc>
          <w:tcPr>
            <w:tcW w:w="742" w:type="dxa"/>
            <w:tcBorders>
              <w:top w:val="single" w:sz="4" w:space="0" w:color="auto"/>
              <w:left w:val="single" w:sz="4" w:space="0" w:color="auto"/>
              <w:bottom w:val="single" w:sz="4" w:space="0" w:color="auto"/>
              <w:right w:val="single" w:sz="4" w:space="0" w:color="auto"/>
            </w:tcBorders>
            <w:noWrap/>
            <w:hideMark/>
          </w:tcPr>
          <w:p w14:paraId="132DF4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1921" w:type="dxa"/>
            <w:tcBorders>
              <w:top w:val="single" w:sz="4" w:space="0" w:color="auto"/>
              <w:left w:val="single" w:sz="4" w:space="0" w:color="auto"/>
              <w:bottom w:val="single" w:sz="4" w:space="0" w:color="auto"/>
              <w:right w:val="single" w:sz="4" w:space="0" w:color="auto"/>
            </w:tcBorders>
            <w:noWrap/>
            <w:hideMark/>
          </w:tcPr>
          <w:p w14:paraId="64FCADE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г.Нефтеюганск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824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994C03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A9DF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2C282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E0D9E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77839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30130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A97C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41B6D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3D4BD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0750E4C"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2BAFE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1921" w:type="dxa"/>
            <w:tcBorders>
              <w:top w:val="single" w:sz="4" w:space="0" w:color="auto"/>
              <w:left w:val="single" w:sz="4" w:space="0" w:color="auto"/>
              <w:bottom w:val="single" w:sz="4" w:space="0" w:color="auto"/>
              <w:right w:val="single" w:sz="4" w:space="0" w:color="auto"/>
            </w:tcBorders>
            <w:noWrap/>
            <w:hideMark/>
          </w:tcPr>
          <w:p w14:paraId="4AD211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7F45C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94CC1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B6573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FABF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780BBC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AFA70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DA71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44D4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A41EA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38BB4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3571539"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15B257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1921" w:type="dxa"/>
            <w:tcBorders>
              <w:top w:val="single" w:sz="4" w:space="0" w:color="auto"/>
              <w:left w:val="single" w:sz="4" w:space="0" w:color="auto"/>
              <w:bottom w:val="single" w:sz="4" w:space="0" w:color="auto"/>
              <w:right w:val="single" w:sz="4" w:space="0" w:color="auto"/>
            </w:tcBorders>
            <w:noWrap/>
            <w:hideMark/>
          </w:tcPr>
          <w:p w14:paraId="75CDAD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г.Нягань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E8E7B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23FF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F0C53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F48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E96407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3434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EC75F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AFBE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E3E72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B413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98C37C5" w14:textId="77777777" w:rsidTr="005057BF">
        <w:trPr>
          <w:trHeight w:val="283"/>
        </w:trPr>
        <w:tc>
          <w:tcPr>
            <w:tcW w:w="742" w:type="dxa"/>
            <w:tcBorders>
              <w:top w:val="single" w:sz="4" w:space="0" w:color="auto"/>
              <w:left w:val="single" w:sz="4" w:space="0" w:color="auto"/>
              <w:bottom w:val="single" w:sz="4" w:space="0" w:color="auto"/>
              <w:right w:val="single" w:sz="4" w:space="0" w:color="auto"/>
            </w:tcBorders>
            <w:noWrap/>
            <w:hideMark/>
          </w:tcPr>
          <w:p w14:paraId="2ED6080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1921" w:type="dxa"/>
            <w:tcBorders>
              <w:top w:val="single" w:sz="4" w:space="0" w:color="auto"/>
              <w:left w:val="single" w:sz="4" w:space="0" w:color="auto"/>
              <w:bottom w:val="single" w:sz="4" w:space="0" w:color="auto"/>
              <w:right w:val="single" w:sz="4" w:space="0" w:color="auto"/>
            </w:tcBorders>
            <w:noWrap/>
            <w:hideMark/>
          </w:tcPr>
          <w:p w14:paraId="63FE79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г.Покачи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47EEA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B0E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85ED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E887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72A418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C3D00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6B3E6AD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9595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99B99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66A3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3625C06" w14:textId="77777777" w:rsidTr="005057BF">
        <w:trPr>
          <w:trHeight w:val="275"/>
        </w:trPr>
        <w:tc>
          <w:tcPr>
            <w:tcW w:w="742" w:type="dxa"/>
            <w:tcBorders>
              <w:top w:val="single" w:sz="4" w:space="0" w:color="auto"/>
              <w:left w:val="single" w:sz="4" w:space="0" w:color="auto"/>
              <w:bottom w:val="single" w:sz="4" w:space="0" w:color="auto"/>
              <w:right w:val="single" w:sz="4" w:space="0" w:color="auto"/>
            </w:tcBorders>
            <w:noWrap/>
            <w:hideMark/>
          </w:tcPr>
          <w:p w14:paraId="23446F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1921" w:type="dxa"/>
            <w:tcBorders>
              <w:top w:val="single" w:sz="4" w:space="0" w:color="auto"/>
              <w:left w:val="single" w:sz="4" w:space="0" w:color="auto"/>
              <w:bottom w:val="single" w:sz="4" w:space="0" w:color="auto"/>
              <w:right w:val="single" w:sz="4" w:space="0" w:color="auto"/>
            </w:tcBorders>
            <w:shd w:val="clear" w:color="auto" w:fill="FFFFFF"/>
            <w:noWrap/>
            <w:hideMark/>
          </w:tcPr>
          <w:p w14:paraId="136955A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г.Пыть-Ях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B06E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26F07C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8AFE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5E6C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2C7047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A67C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AFC05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7879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5CC66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7959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09B02BD" w14:textId="77777777" w:rsidTr="005057BF">
        <w:trPr>
          <w:trHeight w:val="282"/>
        </w:trPr>
        <w:tc>
          <w:tcPr>
            <w:tcW w:w="742" w:type="dxa"/>
            <w:tcBorders>
              <w:top w:val="single" w:sz="4" w:space="0" w:color="auto"/>
              <w:left w:val="single" w:sz="4" w:space="0" w:color="auto"/>
              <w:bottom w:val="single" w:sz="4" w:space="0" w:color="auto"/>
              <w:right w:val="single" w:sz="4" w:space="0" w:color="auto"/>
            </w:tcBorders>
            <w:noWrap/>
            <w:hideMark/>
          </w:tcPr>
          <w:p w14:paraId="0F710F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1921" w:type="dxa"/>
            <w:tcBorders>
              <w:top w:val="single" w:sz="4" w:space="0" w:color="auto"/>
              <w:left w:val="single" w:sz="4" w:space="0" w:color="auto"/>
              <w:bottom w:val="single" w:sz="4" w:space="0" w:color="auto"/>
              <w:right w:val="single" w:sz="4" w:space="0" w:color="auto"/>
            </w:tcBorders>
            <w:noWrap/>
            <w:hideMark/>
          </w:tcPr>
          <w:p w14:paraId="7F62BF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г.Радужный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A4BF7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6DB1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E4F13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BD6F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06979A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6BC9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7263C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DCD4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D942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3D72B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1CD4EF42" w14:textId="77777777" w:rsidTr="005057BF">
        <w:trPr>
          <w:trHeight w:val="295"/>
        </w:trPr>
        <w:tc>
          <w:tcPr>
            <w:tcW w:w="742" w:type="dxa"/>
            <w:tcBorders>
              <w:top w:val="single" w:sz="4" w:space="0" w:color="auto"/>
              <w:left w:val="single" w:sz="4" w:space="0" w:color="auto"/>
              <w:bottom w:val="single" w:sz="4" w:space="0" w:color="auto"/>
              <w:right w:val="single" w:sz="4" w:space="0" w:color="auto"/>
            </w:tcBorders>
            <w:noWrap/>
            <w:hideMark/>
          </w:tcPr>
          <w:p w14:paraId="75C4D9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1921" w:type="dxa"/>
            <w:tcBorders>
              <w:top w:val="single" w:sz="4" w:space="0" w:color="auto"/>
              <w:left w:val="single" w:sz="4" w:space="0" w:color="auto"/>
              <w:bottom w:val="single" w:sz="4" w:space="0" w:color="auto"/>
              <w:right w:val="single" w:sz="4" w:space="0" w:color="auto"/>
            </w:tcBorders>
            <w:noWrap/>
            <w:hideMark/>
          </w:tcPr>
          <w:p w14:paraId="1BE8A3E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6E489E4"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8AD9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1D17A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6811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F791F8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BBA0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D0E6D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800B2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438B7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F3DF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6E6A124" w14:textId="77777777" w:rsidTr="005057BF">
        <w:trPr>
          <w:trHeight w:val="257"/>
        </w:trPr>
        <w:tc>
          <w:tcPr>
            <w:tcW w:w="742" w:type="dxa"/>
            <w:tcBorders>
              <w:top w:val="single" w:sz="4" w:space="0" w:color="auto"/>
              <w:left w:val="single" w:sz="4" w:space="0" w:color="auto"/>
              <w:bottom w:val="single" w:sz="4" w:space="0" w:color="auto"/>
              <w:right w:val="single" w:sz="4" w:space="0" w:color="auto"/>
            </w:tcBorders>
            <w:noWrap/>
            <w:hideMark/>
          </w:tcPr>
          <w:p w14:paraId="2FEB7D5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1921" w:type="dxa"/>
            <w:tcBorders>
              <w:top w:val="single" w:sz="4" w:space="0" w:color="auto"/>
              <w:left w:val="single" w:sz="4" w:space="0" w:color="auto"/>
              <w:bottom w:val="single" w:sz="4" w:space="0" w:color="auto"/>
              <w:right w:val="single" w:sz="4" w:space="0" w:color="auto"/>
            </w:tcBorders>
            <w:noWrap/>
            <w:hideMark/>
          </w:tcPr>
          <w:p w14:paraId="783415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Урай</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11F02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DABE3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631C4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43043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C0560E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2B3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67C5B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CB82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95AE4C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07BC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7856C7D" w14:textId="77777777" w:rsidTr="005057BF">
        <w:trPr>
          <w:trHeight w:val="276"/>
        </w:trPr>
        <w:tc>
          <w:tcPr>
            <w:tcW w:w="742" w:type="dxa"/>
            <w:tcBorders>
              <w:top w:val="single" w:sz="4" w:space="0" w:color="auto"/>
              <w:left w:val="single" w:sz="4" w:space="0" w:color="auto"/>
              <w:bottom w:val="single" w:sz="4" w:space="0" w:color="auto"/>
              <w:right w:val="single" w:sz="4" w:space="0" w:color="auto"/>
            </w:tcBorders>
            <w:noWrap/>
            <w:hideMark/>
          </w:tcPr>
          <w:p w14:paraId="18C0B6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1921" w:type="dxa"/>
            <w:tcBorders>
              <w:top w:val="single" w:sz="4" w:space="0" w:color="auto"/>
              <w:left w:val="single" w:sz="4" w:space="0" w:color="auto"/>
              <w:bottom w:val="single" w:sz="4" w:space="0" w:color="auto"/>
              <w:right w:val="single" w:sz="4" w:space="0" w:color="auto"/>
            </w:tcBorders>
            <w:noWrap/>
            <w:hideMark/>
          </w:tcPr>
          <w:p w14:paraId="343560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Югорск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ECBE0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E7881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2010E8E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C3DE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4C4651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B594E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11F3E5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A734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7A326E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1722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0293AF7"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449FADB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1921" w:type="dxa"/>
            <w:tcBorders>
              <w:top w:val="single" w:sz="4" w:space="0" w:color="auto"/>
              <w:left w:val="single" w:sz="4" w:space="0" w:color="auto"/>
              <w:bottom w:val="single" w:sz="4" w:space="0" w:color="auto"/>
              <w:right w:val="single" w:sz="4" w:space="0" w:color="auto"/>
            </w:tcBorders>
            <w:noWrap/>
            <w:hideMark/>
          </w:tcPr>
          <w:p w14:paraId="3CD8D3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52C07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539D1B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6301F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23CB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B46AE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98EA1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59E18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2CE7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BD11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48C13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B067250"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08C7E35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1921" w:type="dxa"/>
            <w:tcBorders>
              <w:top w:val="single" w:sz="4" w:space="0" w:color="auto"/>
              <w:left w:val="single" w:sz="4" w:space="0" w:color="auto"/>
              <w:bottom w:val="single" w:sz="4" w:space="0" w:color="auto"/>
              <w:right w:val="single" w:sz="4" w:space="0" w:color="auto"/>
            </w:tcBorders>
            <w:noWrap/>
            <w:hideMark/>
          </w:tcPr>
          <w:p w14:paraId="7769FAC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7C704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8FDE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FCF41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D1031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13C54C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28E56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199D1D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B8EE7B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745D630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ACD8D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07DC556D"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15C3D3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1921" w:type="dxa"/>
            <w:tcBorders>
              <w:top w:val="single" w:sz="4" w:space="0" w:color="auto"/>
              <w:left w:val="single" w:sz="4" w:space="0" w:color="auto"/>
              <w:bottom w:val="single" w:sz="4" w:space="0" w:color="auto"/>
              <w:right w:val="single" w:sz="4" w:space="0" w:color="auto"/>
            </w:tcBorders>
            <w:noWrap/>
            <w:hideMark/>
          </w:tcPr>
          <w:p w14:paraId="3AA5D5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Кондинский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70CC8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789E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E5903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DCE07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2F9B4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0B8F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1D9FEB8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1A5A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D0CDC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74C5F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A6C4E0C" w14:textId="77777777" w:rsidTr="005057BF">
        <w:trPr>
          <w:trHeight w:val="421"/>
        </w:trPr>
        <w:tc>
          <w:tcPr>
            <w:tcW w:w="742" w:type="dxa"/>
            <w:tcBorders>
              <w:top w:val="single" w:sz="4" w:space="0" w:color="auto"/>
              <w:left w:val="single" w:sz="4" w:space="0" w:color="auto"/>
              <w:bottom w:val="single" w:sz="4" w:space="0" w:color="auto"/>
              <w:right w:val="single" w:sz="4" w:space="0" w:color="auto"/>
            </w:tcBorders>
            <w:noWrap/>
            <w:hideMark/>
          </w:tcPr>
          <w:p w14:paraId="2AC5FA4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1921" w:type="dxa"/>
            <w:tcBorders>
              <w:top w:val="single" w:sz="4" w:space="0" w:color="auto"/>
              <w:left w:val="single" w:sz="4" w:space="0" w:color="auto"/>
              <w:bottom w:val="single" w:sz="4" w:space="0" w:color="auto"/>
              <w:right w:val="single" w:sz="4" w:space="0" w:color="auto"/>
            </w:tcBorders>
            <w:noWrap/>
            <w:hideMark/>
          </w:tcPr>
          <w:p w14:paraId="081E90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Нефтеюганский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79FB5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4F651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ABC4E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AE106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B7757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2225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0DFFE6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426EA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689B6EF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FC7D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4BB388C2" w14:textId="77777777" w:rsidTr="005057BF">
        <w:trPr>
          <w:trHeight w:val="491"/>
        </w:trPr>
        <w:tc>
          <w:tcPr>
            <w:tcW w:w="742" w:type="dxa"/>
            <w:tcBorders>
              <w:top w:val="single" w:sz="4" w:space="0" w:color="auto"/>
              <w:left w:val="single" w:sz="4" w:space="0" w:color="auto"/>
              <w:bottom w:val="single" w:sz="4" w:space="0" w:color="auto"/>
              <w:right w:val="single" w:sz="4" w:space="0" w:color="auto"/>
            </w:tcBorders>
            <w:noWrap/>
            <w:hideMark/>
          </w:tcPr>
          <w:p w14:paraId="37FB03E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1921" w:type="dxa"/>
            <w:tcBorders>
              <w:top w:val="single" w:sz="4" w:space="0" w:color="auto"/>
              <w:left w:val="single" w:sz="4" w:space="0" w:color="auto"/>
              <w:bottom w:val="single" w:sz="4" w:space="0" w:color="auto"/>
              <w:right w:val="single" w:sz="4" w:space="0" w:color="auto"/>
            </w:tcBorders>
            <w:noWrap/>
            <w:hideMark/>
          </w:tcPr>
          <w:p w14:paraId="33D214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Нижневартовский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D77D2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8D945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24B605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BBCF9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17692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292D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0FC9E9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01D2C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0FF3D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ED46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8303C54" w14:textId="77777777" w:rsidTr="005057BF">
        <w:trPr>
          <w:trHeight w:val="296"/>
        </w:trPr>
        <w:tc>
          <w:tcPr>
            <w:tcW w:w="742" w:type="dxa"/>
            <w:tcBorders>
              <w:top w:val="single" w:sz="4" w:space="0" w:color="auto"/>
              <w:left w:val="single" w:sz="4" w:space="0" w:color="auto"/>
              <w:bottom w:val="single" w:sz="4" w:space="0" w:color="auto"/>
              <w:right w:val="single" w:sz="4" w:space="0" w:color="auto"/>
            </w:tcBorders>
            <w:noWrap/>
            <w:hideMark/>
          </w:tcPr>
          <w:p w14:paraId="4192470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1921" w:type="dxa"/>
            <w:tcBorders>
              <w:top w:val="single" w:sz="4" w:space="0" w:color="auto"/>
              <w:left w:val="single" w:sz="4" w:space="0" w:color="auto"/>
              <w:bottom w:val="single" w:sz="4" w:space="0" w:color="auto"/>
              <w:right w:val="single" w:sz="4" w:space="0" w:color="auto"/>
            </w:tcBorders>
            <w:noWrap/>
            <w:hideMark/>
          </w:tcPr>
          <w:p w14:paraId="23BCAFF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8B856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E7B54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E22D38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9193D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860F8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2C5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FBCE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C25E6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14BED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EADD1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6459BB3D" w14:textId="77777777" w:rsidTr="005057BF">
        <w:trPr>
          <w:trHeight w:val="277"/>
        </w:trPr>
        <w:tc>
          <w:tcPr>
            <w:tcW w:w="742" w:type="dxa"/>
            <w:tcBorders>
              <w:top w:val="single" w:sz="4" w:space="0" w:color="auto"/>
              <w:left w:val="single" w:sz="4" w:space="0" w:color="auto"/>
              <w:bottom w:val="single" w:sz="4" w:space="0" w:color="auto"/>
              <w:right w:val="single" w:sz="4" w:space="0" w:color="auto"/>
            </w:tcBorders>
            <w:noWrap/>
            <w:hideMark/>
          </w:tcPr>
          <w:p w14:paraId="1D874A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1921" w:type="dxa"/>
            <w:tcBorders>
              <w:top w:val="single" w:sz="4" w:space="0" w:color="auto"/>
              <w:left w:val="single" w:sz="4" w:space="0" w:color="auto"/>
              <w:bottom w:val="single" w:sz="4" w:space="0" w:color="auto"/>
              <w:right w:val="single" w:sz="4" w:space="0" w:color="auto"/>
            </w:tcBorders>
            <w:noWrap/>
            <w:hideMark/>
          </w:tcPr>
          <w:p w14:paraId="6A3708C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5C59A5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1F76E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020D5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202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57B9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7C2CC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36CF51F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896C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216B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191C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0879521"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617100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1921" w:type="dxa"/>
            <w:tcBorders>
              <w:top w:val="single" w:sz="4" w:space="0" w:color="auto"/>
              <w:left w:val="single" w:sz="4" w:space="0" w:color="auto"/>
              <w:bottom w:val="single" w:sz="4" w:space="0" w:color="auto"/>
              <w:right w:val="single" w:sz="4" w:space="0" w:color="auto"/>
            </w:tcBorders>
            <w:noWrap/>
            <w:hideMark/>
          </w:tcPr>
          <w:p w14:paraId="4729692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Сургутский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B4C3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3BF0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19AB0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6690EC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76895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3571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74AB8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A63D0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C7F63F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2A1C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1C8DA1AA" w14:textId="77777777" w:rsidTr="005057BF">
        <w:trPr>
          <w:trHeight w:val="429"/>
        </w:trPr>
        <w:tc>
          <w:tcPr>
            <w:tcW w:w="742" w:type="dxa"/>
            <w:tcBorders>
              <w:top w:val="single" w:sz="4" w:space="0" w:color="auto"/>
              <w:left w:val="single" w:sz="4" w:space="0" w:color="auto"/>
              <w:bottom w:val="single" w:sz="4" w:space="0" w:color="auto"/>
              <w:right w:val="single" w:sz="4" w:space="0" w:color="auto"/>
            </w:tcBorders>
            <w:noWrap/>
            <w:hideMark/>
          </w:tcPr>
          <w:p w14:paraId="4C7108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23</w:t>
            </w:r>
          </w:p>
        </w:tc>
        <w:tc>
          <w:tcPr>
            <w:tcW w:w="1921" w:type="dxa"/>
            <w:tcBorders>
              <w:top w:val="single" w:sz="4" w:space="0" w:color="auto"/>
              <w:left w:val="single" w:sz="4" w:space="0" w:color="auto"/>
              <w:bottom w:val="single" w:sz="4" w:space="0" w:color="auto"/>
              <w:right w:val="single" w:sz="4" w:space="0" w:color="auto"/>
            </w:tcBorders>
            <w:hideMark/>
          </w:tcPr>
          <w:p w14:paraId="275C231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 и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4BB3B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FF"/>
            <w:hideMark/>
          </w:tcPr>
          <w:p w14:paraId="6DD6C6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3848B91"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14:paraId="6EEB12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B4181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14:paraId="2B1804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372FB4C"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7D1F724A"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A707F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08D2DDA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r>
    </w:tbl>
    <w:p w14:paraId="007FBC5F" w14:textId="77777777" w:rsidR="005057BF" w:rsidRPr="005057BF" w:rsidRDefault="005057BF" w:rsidP="005057BF">
      <w:pPr>
        <w:spacing w:after="0" w:line="240" w:lineRule="auto"/>
        <w:jc w:val="both"/>
        <w:rPr>
          <w:rFonts w:ascii="Times New Roman" w:eastAsia="Times New Roman" w:hAnsi="Times New Roman"/>
          <w:bCs/>
          <w:color w:val="FF0000"/>
          <w:sz w:val="28"/>
          <w:szCs w:val="28"/>
          <w:lang w:eastAsia="ru-RU"/>
        </w:rPr>
      </w:pPr>
    </w:p>
    <w:p w14:paraId="3F6A322C"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p>
    <w:p w14:paraId="68139B8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lastRenderedPageBreak/>
        <w:t xml:space="preserve">А) </w:t>
      </w:r>
      <w:r w:rsidRPr="005057BF">
        <w:rPr>
          <w:rFonts w:ascii="Times New Roman" w:eastAsia="Times New Roman" w:hAnsi="Times New Roman"/>
          <w:color w:val="000000"/>
          <w:sz w:val="28"/>
          <w:szCs w:val="28"/>
          <w:lang w:eastAsia="ru-RU"/>
        </w:rPr>
        <w:t xml:space="preserve">За 2017 год показатель </w:t>
      </w:r>
      <w:r w:rsidRPr="005057BF">
        <w:rPr>
          <w:rFonts w:ascii="Times New Roman" w:eastAsia="Times New Roman" w:hAnsi="Times New Roman"/>
          <w:b/>
          <w:i/>
          <w:color w:val="000000"/>
          <w:sz w:val="28"/>
          <w:szCs w:val="28"/>
          <w:lang w:eastAsia="ru-RU"/>
        </w:rPr>
        <w:t>«удельного веса наркопреступлений в общем количестве зарегистрированных преступных деяний»</w:t>
      </w:r>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
          <w:bCs/>
          <w:color w:val="000000"/>
          <w:lang w:val="en-US" w:eastAsia="ru-RU"/>
        </w:rPr>
        <w:t>Q</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color w:val="000000"/>
          <w:sz w:val="28"/>
          <w:szCs w:val="28"/>
          <w:lang w:eastAsia="ru-RU"/>
        </w:rPr>
        <w:t xml:space="preserve"> стабильно остается на прежнем «предкризисном» уровне –13,3 % ( в 2016 году - 12,5 %, в 2015 году – 13 %). </w:t>
      </w:r>
    </w:p>
    <w:p w14:paraId="53424B4E"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Тем не менее, в ряде крупных городов ситуация по-прежнему остается на «кризисном» уровне: в </w:t>
      </w:r>
      <w:r w:rsidRPr="005057BF">
        <w:rPr>
          <w:rFonts w:ascii="Times New Roman" w:eastAsia="Times New Roman" w:hAnsi="Times New Roman"/>
          <w:bCs/>
          <w:color w:val="000000"/>
          <w:sz w:val="28"/>
          <w:szCs w:val="28"/>
          <w:lang w:eastAsia="ru-RU"/>
        </w:rPr>
        <w:t xml:space="preserve">Лангепасе, Нижневартовске; в 2017 году к ним добавились Югорск и Пыть-Ях. </w:t>
      </w:r>
    </w:p>
    <w:p w14:paraId="314FD13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«Предкризисное» состояние, как и в прошлом году, сохраняется в Когалыме, Нефтеюганске. Сегодня в этой категории также город Сургут и Советский район. </w:t>
      </w:r>
    </w:p>
    <w:p w14:paraId="5E19272E"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Более стабильная ситуация («тяжелое состояние») диагностируется в     </w:t>
      </w:r>
      <w:r w:rsidRPr="005057BF">
        <w:rPr>
          <w:rFonts w:ascii="Times New Roman" w:eastAsia="Times New Roman" w:hAnsi="Times New Roman"/>
          <w:bCs/>
          <w:color w:val="000000"/>
          <w:sz w:val="28"/>
          <w:szCs w:val="28"/>
          <w:lang w:eastAsia="ru-RU"/>
        </w:rPr>
        <w:t xml:space="preserve">городах Ханты-Мансийске, Мегионе, Урае, а также в Белоярском, Кондинском, Нефтеюганском, Нижневартовском, Октябрьском, Сургутском районах </w:t>
      </w:r>
      <w:r w:rsidRPr="005057BF">
        <w:rPr>
          <w:rFonts w:ascii="Times New Roman" w:eastAsia="Times New Roman" w:hAnsi="Times New Roman"/>
          <w:color w:val="000000"/>
          <w:sz w:val="28"/>
          <w:szCs w:val="28"/>
          <w:lang w:eastAsia="ru-RU"/>
        </w:rPr>
        <w:t xml:space="preserve">(табл.12).  </w:t>
      </w:r>
    </w:p>
    <w:p w14:paraId="0600FC8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FF0000"/>
          <w:sz w:val="28"/>
          <w:szCs w:val="28"/>
          <w:lang w:eastAsia="ru-RU"/>
        </w:rPr>
        <w:tab/>
      </w:r>
      <w:r w:rsidRPr="005057BF">
        <w:rPr>
          <w:rFonts w:ascii="Times New Roman" w:eastAsia="Times New Roman" w:hAnsi="Times New Roman"/>
          <w:bCs/>
          <w:color w:val="000000"/>
          <w:sz w:val="28"/>
          <w:szCs w:val="28"/>
          <w:lang w:eastAsia="ru-RU"/>
        </w:rPr>
        <w:t>Ряд муниципальных образований достигли более благоприятного, «напряженного» уровня: Нягань, Радужный, Березовский район.</w:t>
      </w:r>
    </w:p>
    <w:p w14:paraId="6EE3D72C"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Удовлетворительный уровень регистрируется в г. Покачи.</w:t>
      </w:r>
      <w:r w:rsidRPr="005057BF">
        <w:rPr>
          <w:rFonts w:ascii="Times New Roman" w:eastAsia="Times New Roman" w:hAnsi="Times New Roman"/>
          <w:bCs/>
          <w:color w:val="000000"/>
          <w:sz w:val="20"/>
          <w:szCs w:val="20"/>
          <w:lang w:eastAsia="ru-RU"/>
        </w:rPr>
        <w:t xml:space="preserve">     </w:t>
      </w:r>
    </w:p>
    <w:p w14:paraId="35C2ABE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Сравнительный анализ ситуации 2016-2017 годов позволил выявить муниципальные образования, демонстрирующие </w:t>
      </w:r>
      <w:r w:rsidRPr="005057BF">
        <w:rPr>
          <w:rFonts w:ascii="Times New Roman" w:eastAsia="Times New Roman" w:hAnsi="Times New Roman"/>
          <w:i/>
          <w:color w:val="000000"/>
          <w:sz w:val="28"/>
          <w:szCs w:val="28"/>
          <w:lang w:eastAsia="ru-RU"/>
        </w:rPr>
        <w:t>позитивную динамику</w:t>
      </w:r>
      <w:r w:rsidRPr="005057BF">
        <w:rPr>
          <w:rFonts w:ascii="Times New Roman" w:eastAsia="Times New Roman" w:hAnsi="Times New Roman"/>
          <w:color w:val="000000"/>
          <w:sz w:val="28"/>
          <w:szCs w:val="28"/>
          <w:lang w:eastAsia="ru-RU"/>
        </w:rPr>
        <w:t>: гг.</w:t>
      </w:r>
      <w:r w:rsidRPr="005057BF">
        <w:rPr>
          <w:rFonts w:ascii="Times New Roman" w:eastAsia="Times New Roman" w:hAnsi="Times New Roman"/>
          <w:bCs/>
          <w:color w:val="000000"/>
          <w:sz w:val="28"/>
          <w:szCs w:val="28"/>
          <w:lang w:eastAsia="ru-RU"/>
        </w:rPr>
        <w:t xml:space="preserve"> Мегион, Нягань, Радужный, Сургут и Сургутский район. </w:t>
      </w:r>
    </w:p>
    <w:p w14:paraId="084A36C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Негативная динамика</w:t>
      </w:r>
      <w:r w:rsidRPr="005057BF">
        <w:rPr>
          <w:rFonts w:ascii="Times New Roman" w:eastAsia="Times New Roman" w:hAnsi="Times New Roman"/>
          <w:color w:val="000000"/>
          <w:sz w:val="28"/>
          <w:szCs w:val="28"/>
          <w:lang w:eastAsia="ru-RU"/>
        </w:rPr>
        <w:t xml:space="preserve"> выявлена в</w:t>
      </w:r>
      <w:r w:rsidRPr="005057BF">
        <w:rPr>
          <w:rFonts w:ascii="Times New Roman" w:eastAsia="Times New Roman" w:hAnsi="Times New Roman"/>
          <w:bCs/>
          <w:color w:val="000000"/>
          <w:sz w:val="28"/>
          <w:szCs w:val="28"/>
          <w:lang w:eastAsia="ru-RU"/>
        </w:rPr>
        <w:t xml:space="preserve"> Пыть-Яхе, Югорске, Кондинском и Советском районах.</w:t>
      </w:r>
    </w:p>
    <w:p w14:paraId="22254DE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2478BB">
        <w:rPr>
          <w:rFonts w:ascii="Times New Roman" w:eastAsia="Times New Roman" w:hAnsi="Times New Roman"/>
          <w:b/>
          <w:color w:val="000000"/>
          <w:sz w:val="28"/>
          <w:szCs w:val="28"/>
          <w:lang w:eastAsia="ru-RU"/>
        </w:rPr>
        <w:t>Б)</w:t>
      </w:r>
      <w:r w:rsidRPr="005057BF">
        <w:rPr>
          <w:rFonts w:ascii="Times New Roman" w:eastAsia="Times New Roman" w:hAnsi="Times New Roman"/>
          <w:color w:val="000000"/>
          <w:sz w:val="28"/>
          <w:szCs w:val="28"/>
          <w:lang w:eastAsia="ru-RU"/>
        </w:rPr>
        <w:t xml:space="preserve"> 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w:t>
      </w:r>
      <w:r w:rsidRPr="005057BF">
        <w:rPr>
          <w:rFonts w:ascii="Times New Roman" w:hAnsi="Times New Roman"/>
          <w:b/>
          <w:i/>
          <w:color w:val="000000"/>
          <w:sz w:val="28"/>
          <w:szCs w:val="28"/>
        </w:rPr>
        <w:t xml:space="preserve">Вовлеченность наркопотребителей в незаконный оборот наркотиков» (Кр) </w:t>
      </w:r>
      <w:r w:rsidRPr="005057BF">
        <w:rPr>
          <w:rFonts w:ascii="Times New Roman" w:hAnsi="Times New Roman"/>
          <w:color w:val="000000"/>
          <w:sz w:val="28"/>
          <w:szCs w:val="28"/>
        </w:rPr>
        <w:t>рассчитывался впервые в 2017 году п</w:t>
      </w:r>
      <w:r w:rsidRPr="005057BF">
        <w:rPr>
          <w:rFonts w:ascii="Times New Roman" w:eastAsia="Times New Roman" w:hAnsi="Times New Roman"/>
          <w:color w:val="000000"/>
          <w:sz w:val="28"/>
          <w:szCs w:val="28"/>
          <w:lang w:eastAsia="ru-RU"/>
        </w:rPr>
        <w:t>о округу показатель составил 3,7 %, что соответствует второму -  «напряженному» уровню.</w:t>
      </w:r>
      <w:r w:rsidRPr="005057BF">
        <w:rPr>
          <w:rFonts w:ascii="Times New Roman" w:eastAsia="Times New Roman" w:hAnsi="Times New Roman"/>
          <w:color w:val="FF0000"/>
          <w:sz w:val="28"/>
          <w:szCs w:val="28"/>
          <w:lang w:eastAsia="ru-RU"/>
        </w:rPr>
        <w:t xml:space="preserve"> </w:t>
      </w:r>
    </w:p>
    <w:p w14:paraId="0C2AABA7"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FF0000"/>
          <w:sz w:val="28"/>
          <w:szCs w:val="28"/>
          <w:lang w:eastAsia="ru-RU"/>
        </w:rPr>
        <w:tab/>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w:t>
      </w:r>
      <w:r w:rsidRPr="005057BF">
        <w:rPr>
          <w:rFonts w:ascii="Times New Roman" w:hAnsi="Times New Roman"/>
          <w:i/>
          <w:color w:val="000000"/>
          <w:sz w:val="28"/>
          <w:szCs w:val="28"/>
        </w:rPr>
        <w:t xml:space="preserve">Вовлеченность наркопотребителей в незаконный оборот наркотиков» </w:t>
      </w:r>
      <w:r w:rsidRPr="005057BF">
        <w:rPr>
          <w:rFonts w:ascii="Times New Roman" w:eastAsia="Times New Roman" w:hAnsi="Times New Roman"/>
          <w:color w:val="000000"/>
          <w:sz w:val="28"/>
          <w:szCs w:val="28"/>
          <w:lang w:eastAsia="ru-RU"/>
        </w:rPr>
        <w:t>в ряде муниципальных образованиях выше, чем в среднем по Ханты-Мансийскому автономному округу – Югре и достигает:</w:t>
      </w:r>
    </w:p>
    <w:p w14:paraId="5C07EE7F"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«тяжелого» уровня </w:t>
      </w:r>
      <w:r w:rsidRPr="005057BF">
        <w:rPr>
          <w:rFonts w:ascii="Times New Roman" w:eastAsia="Times New Roman" w:hAnsi="Times New Roman"/>
          <w:bCs/>
          <w:color w:val="000000"/>
          <w:sz w:val="28"/>
          <w:szCs w:val="28"/>
          <w:lang w:eastAsia="ru-RU"/>
        </w:rPr>
        <w:t>в городах Нижневартовске, Сургуте, Советском районе;</w:t>
      </w:r>
    </w:p>
    <w:p w14:paraId="37556D42"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«предкризисного» уровня в Югорске;</w:t>
      </w:r>
    </w:p>
    <w:p w14:paraId="634D3EC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«кризисного» уровня – в Радужном и Октябрьском районе.</w:t>
      </w:r>
    </w:p>
    <w:p w14:paraId="256DAB1D" w14:textId="77777777" w:rsidR="005057BF" w:rsidRPr="005057BF" w:rsidRDefault="005057BF" w:rsidP="005057BF">
      <w:pPr>
        <w:spacing w:after="0"/>
        <w:ind w:firstLine="708"/>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Cs/>
          <w:color w:val="000000"/>
          <w:sz w:val="28"/>
          <w:szCs w:val="28"/>
          <w:lang w:eastAsia="ru-RU"/>
        </w:rPr>
        <w:t>Когалым повторяет общеокружную ситуацию – «напряженный» уровень. В остальных муниципальных образованиях ситуация более благоприятная и соответствует «удовлетворительному» уровню (табл. 12).</w:t>
      </w:r>
    </w:p>
    <w:p w14:paraId="7B4A3D11"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В) Показатель </w:t>
      </w:r>
      <w:r w:rsidRPr="005057BF">
        <w:rPr>
          <w:rFonts w:ascii="Times New Roman" w:hAnsi="Times New Roman"/>
          <w:color w:val="000000"/>
          <w:sz w:val="28"/>
          <w:szCs w:val="28"/>
        </w:rPr>
        <w:t>«</w:t>
      </w:r>
      <w:r w:rsidRPr="005057BF">
        <w:rPr>
          <w:rFonts w:ascii="Times New Roman" w:hAnsi="Times New Roman"/>
          <w:b/>
          <w:i/>
          <w:color w:val="000000"/>
          <w:sz w:val="28"/>
          <w:szCs w:val="28"/>
        </w:rPr>
        <w:t xml:space="preserve">Криминогенность наркомании (влияние наркотизации на криминогенную обстановку)»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рассчитывался впервые</w:t>
      </w:r>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в 2017 году. В Ханты-Мансийском автономном округе – Югре показатель демонстрирует 4-й «предкризисный» уровень: 43,5 %.</w:t>
      </w:r>
    </w:p>
    <w:p w14:paraId="6A15A498"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Схожая с общеокружной ситуация диагностируется в городах Пыть-Яхе, Югорске, Урае; Нефтеюганском и Нижневартовском районах. </w:t>
      </w:r>
    </w:p>
    <w:p w14:paraId="5B5838F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Более сложный – «кризисный» уровень – в городах Ханты-Мансийске и Сургуте, а также в Октябрьском и Сургутском районах.</w:t>
      </w:r>
    </w:p>
    <w:p w14:paraId="628DCB6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целом ряде муниципальных образований: в Когалыме, Лангепасе, Мегионе, Нефтеюганске, Нижневартовске, а также в Советском районе. </w:t>
      </w:r>
    </w:p>
    <w:p w14:paraId="74C0CAF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Наиболее благоприятная «удовлетворительная» ситуация сложилась в городах </w:t>
      </w:r>
      <w:r w:rsidRPr="005057BF">
        <w:rPr>
          <w:rFonts w:ascii="Times New Roman" w:eastAsia="Times New Roman" w:hAnsi="Times New Roman"/>
          <w:bCs/>
          <w:color w:val="000000"/>
          <w:sz w:val="28"/>
          <w:szCs w:val="28"/>
          <w:lang w:eastAsia="ru-RU"/>
        </w:rPr>
        <w:t>Покачи,  Нягане, Радужном, а также в Белоярском, Березовском и К</w:t>
      </w:r>
      <w:r w:rsidRPr="005057BF">
        <w:rPr>
          <w:rFonts w:ascii="Times New Roman" w:eastAsia="Times New Roman" w:hAnsi="Times New Roman"/>
          <w:color w:val="000000"/>
          <w:sz w:val="28"/>
          <w:szCs w:val="28"/>
          <w:lang w:eastAsia="ru-RU"/>
        </w:rPr>
        <w:t xml:space="preserve">ондинском районах (табл.12).  </w:t>
      </w:r>
    </w:p>
    <w:p w14:paraId="2337477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Г) </w:t>
      </w:r>
      <w:r w:rsidRPr="005057BF">
        <w:rPr>
          <w:rFonts w:ascii="Times New Roman" w:eastAsia="Times New Roman" w:hAnsi="Times New Roman"/>
          <w:color w:val="000000"/>
          <w:sz w:val="28"/>
          <w:szCs w:val="28"/>
          <w:lang w:eastAsia="ru-RU"/>
        </w:rPr>
        <w:t>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«удельный вес лиц, осужденных за совершение наркопреступлений в общем числе осужденных»</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bCs/>
          <w:color w:val="000000"/>
          <w:lang w:val="en-US" w:eastAsia="ru-RU"/>
        </w:rPr>
        <w:t>L</w:t>
      </w:r>
      <w:r w:rsidRPr="005057BF">
        <w:rPr>
          <w:rFonts w:ascii="Times New Roman" w:eastAsia="Times New Roman" w:hAnsi="Times New Roman"/>
          <w:color w:val="000000"/>
          <w:sz w:val="28"/>
          <w:szCs w:val="28"/>
          <w:lang w:eastAsia="ru-RU"/>
        </w:rPr>
        <w:t xml:space="preserve">) стабильно, не смотря на некоторые позитивные сдвиги, остается на «тяжелом» уровне -  12,7 % (в 2015 году - 15,6 %,  в 2016 году 14 %). </w:t>
      </w:r>
      <w:r w:rsidRPr="005057BF">
        <w:rPr>
          <w:rFonts w:ascii="Times New Roman" w:eastAsia="Times New Roman" w:hAnsi="Times New Roman"/>
          <w:i/>
          <w:color w:val="000000"/>
          <w:sz w:val="28"/>
          <w:szCs w:val="28"/>
          <w:lang w:eastAsia="ru-RU"/>
        </w:rPr>
        <w:t xml:space="preserve"> </w:t>
      </w:r>
    </w:p>
    <w:p w14:paraId="1ABC682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сложное – «предкризисное» состояние наблюдается в Нижневартовске и Сургуте. </w:t>
      </w:r>
    </w:p>
    <w:p w14:paraId="48F3AF0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Муниципальные образования, в которых результаты работы в этом направлении более позитивны: города </w:t>
      </w:r>
      <w:r w:rsidRPr="005057BF">
        <w:rPr>
          <w:rFonts w:ascii="Times New Roman" w:eastAsia="Times New Roman" w:hAnsi="Times New Roman"/>
          <w:bCs/>
          <w:color w:val="000000"/>
          <w:sz w:val="28"/>
          <w:szCs w:val="28"/>
          <w:lang w:eastAsia="ru-RU"/>
        </w:rPr>
        <w:t>Ханты-Мансийск, Когалым, Лангепас,  Урай, Югорск, Радужный, а также</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Белоярский район </w:t>
      </w:r>
      <w:r w:rsidRPr="005057BF">
        <w:rPr>
          <w:rFonts w:ascii="Times New Roman" w:eastAsia="Times New Roman" w:hAnsi="Times New Roman"/>
          <w:color w:val="000000"/>
          <w:sz w:val="28"/>
          <w:szCs w:val="28"/>
          <w:lang w:eastAsia="ru-RU"/>
        </w:rPr>
        <w:t xml:space="preserve">относятся к группе, где «напряженное» состояние наркоситуации. Мегион, Покачи; </w:t>
      </w:r>
      <w:r w:rsidRPr="005057BF">
        <w:rPr>
          <w:rFonts w:ascii="Times New Roman" w:eastAsia="Times New Roman" w:hAnsi="Times New Roman"/>
          <w:bCs/>
          <w:color w:val="000000"/>
          <w:sz w:val="28"/>
          <w:szCs w:val="28"/>
          <w:lang w:eastAsia="ru-RU"/>
        </w:rPr>
        <w:t>Березовский, Кондинский, Нефтеюганский, Нижневартовский, Советский, Октябрьский, Сургутский районы</w:t>
      </w:r>
      <w:r w:rsidRPr="005057BF">
        <w:rPr>
          <w:rFonts w:ascii="Times New Roman" w:eastAsia="Times New Roman" w:hAnsi="Times New Roman"/>
          <w:color w:val="000000"/>
          <w:sz w:val="28"/>
          <w:szCs w:val="28"/>
          <w:lang w:eastAsia="ru-RU"/>
        </w:rPr>
        <w:t xml:space="preserve"> находятся в более благоприятной группе – здесь «удовлетворительная» ситуация.</w:t>
      </w:r>
      <w:r w:rsidRPr="005057BF">
        <w:rPr>
          <w:rFonts w:ascii="Times New Roman" w:eastAsia="Times New Roman" w:hAnsi="Times New Roman"/>
          <w:color w:val="FF0000"/>
          <w:sz w:val="28"/>
          <w:szCs w:val="28"/>
          <w:lang w:eastAsia="ru-RU"/>
        </w:rPr>
        <w:t xml:space="preserve"> </w:t>
      </w:r>
    </w:p>
    <w:p w14:paraId="478E6EBE"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r w:rsidRPr="005057BF">
        <w:rPr>
          <w:rFonts w:ascii="Times New Roman" w:eastAsia="Times New Roman" w:hAnsi="Times New Roman"/>
          <w:color w:val="000000"/>
          <w:sz w:val="28"/>
          <w:szCs w:val="28"/>
          <w:lang w:eastAsia="ru-RU"/>
        </w:rPr>
        <w:t xml:space="preserve">Положительная динамика, переход в более позитивную группу, наблюдаются в городах </w:t>
      </w:r>
      <w:r w:rsidRPr="005057BF">
        <w:rPr>
          <w:rFonts w:ascii="Times New Roman" w:eastAsia="Times New Roman" w:hAnsi="Times New Roman"/>
          <w:bCs/>
          <w:color w:val="000000"/>
          <w:sz w:val="28"/>
          <w:szCs w:val="28"/>
          <w:lang w:eastAsia="ru-RU"/>
        </w:rPr>
        <w:t xml:space="preserve">Ханты-Мансийске, Когалыме, Лангепасе,  Мегионе, Нягане, Покачах, Радужном, Югорске, а также Кондинском, Нижневартовский, Советском, Сургутском, Октябрьском районах. Только Сургут демонстрируют отрицательную динамику (табл.12).         </w:t>
      </w:r>
    </w:p>
    <w:p w14:paraId="3E3B48A3"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t xml:space="preserve">Д) </w:t>
      </w:r>
      <w:r w:rsidRPr="005057BF">
        <w:rPr>
          <w:rFonts w:ascii="Times New Roman" w:eastAsia="Times New Roman" w:hAnsi="Times New Roman"/>
          <w:color w:val="000000"/>
          <w:sz w:val="28"/>
          <w:szCs w:val="28"/>
          <w:lang w:eastAsia="ru-RU"/>
        </w:rPr>
        <w:t xml:space="preserve">При оценке </w:t>
      </w:r>
      <w:r w:rsidRPr="005057BF">
        <w:rPr>
          <w:rFonts w:ascii="Times New Roman" w:eastAsia="Times New Roman" w:hAnsi="Times New Roman"/>
          <w:b/>
          <w:i/>
          <w:color w:val="000000"/>
          <w:sz w:val="28"/>
          <w:szCs w:val="28"/>
          <w:lang w:eastAsia="ru-RU"/>
        </w:rPr>
        <w:t>удельного веса молодежи в общем числе лиц, осужденных за совершение наркопреступлений (Pm),</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в 2017 году зафиксирован «тяжелый» уровень - 53,8 %, как и в прежних годах (в 2016 году– 53,5 %, в 2015 году – 57,5 %  –уровень). </w:t>
      </w:r>
    </w:p>
    <w:p w14:paraId="035E785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образований ситуация сохраняется на среднем окружном уровне; лучше, чем в целом по округу - в </w:t>
      </w:r>
      <w:r w:rsidRPr="005057BF">
        <w:rPr>
          <w:rFonts w:ascii="Times New Roman" w:eastAsia="Times New Roman" w:hAnsi="Times New Roman"/>
          <w:bCs/>
          <w:color w:val="000000"/>
          <w:sz w:val="28"/>
          <w:szCs w:val="28"/>
          <w:lang w:eastAsia="ru-RU"/>
        </w:rPr>
        <w:t>городе Нягане, а также в Кондинском и Октябрьском районах - «напряженный» уровень; в Лангепасе, Покачах, Радужном, Урае, в Березовском, Белоярском и Нефтеюганском районах – «удовлетворительный».</w:t>
      </w:r>
      <w:r w:rsidRPr="005057BF">
        <w:rPr>
          <w:rFonts w:ascii="Times New Roman" w:eastAsia="Times New Roman" w:hAnsi="Times New Roman"/>
          <w:bCs/>
          <w:color w:val="FF0000"/>
          <w:sz w:val="28"/>
          <w:szCs w:val="28"/>
          <w:lang w:eastAsia="ru-RU"/>
        </w:rPr>
        <w:t xml:space="preserve"> </w:t>
      </w:r>
    </w:p>
    <w:p w14:paraId="5A3BADB8"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Улучшили свою ситуацию (повысили уровень по исследуемому показателю) следующие муниципалитеты: </w:t>
      </w:r>
      <w:r w:rsidRPr="005057BF">
        <w:rPr>
          <w:rFonts w:ascii="Times New Roman" w:eastAsia="Times New Roman" w:hAnsi="Times New Roman"/>
          <w:bCs/>
          <w:color w:val="000000"/>
          <w:sz w:val="28"/>
          <w:szCs w:val="28"/>
          <w:lang w:eastAsia="ru-RU"/>
        </w:rPr>
        <w:t xml:space="preserve">Когалым, Лангепас, Нягань,  </w:t>
      </w:r>
      <w:r w:rsidRPr="005057BF">
        <w:rPr>
          <w:rFonts w:ascii="Times New Roman" w:eastAsia="Times New Roman" w:hAnsi="Times New Roman"/>
          <w:bCs/>
          <w:color w:val="000000"/>
          <w:sz w:val="28"/>
          <w:szCs w:val="28"/>
          <w:lang w:eastAsia="ru-RU"/>
        </w:rPr>
        <w:lastRenderedPageBreak/>
        <w:t xml:space="preserve">Покачи, Радужный, Урай, Белоярский, Березовский, Кондинский, Октябрьский районы.  </w:t>
      </w:r>
      <w:r w:rsidRPr="005057BF">
        <w:rPr>
          <w:rFonts w:ascii="Times New Roman" w:eastAsia="Times New Roman" w:hAnsi="Times New Roman"/>
          <w:color w:val="000000"/>
          <w:sz w:val="28"/>
          <w:szCs w:val="28"/>
          <w:lang w:eastAsia="ru-RU"/>
        </w:rPr>
        <w:t xml:space="preserve">Отрицательная динамика  не наблюдается </w:t>
      </w:r>
      <w:r w:rsidRPr="005057BF">
        <w:rPr>
          <w:rFonts w:ascii="Times New Roman" w:eastAsia="Times New Roman" w:hAnsi="Times New Roman"/>
          <w:bCs/>
          <w:color w:val="000000"/>
          <w:sz w:val="28"/>
          <w:szCs w:val="28"/>
          <w:lang w:eastAsia="ru-RU"/>
        </w:rPr>
        <w:t>(табл.12).</w:t>
      </w:r>
    </w:p>
    <w:p w14:paraId="3E845F4F"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p>
    <w:p w14:paraId="77493003"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
          <w:color w:val="000000"/>
          <w:sz w:val="28"/>
          <w:szCs w:val="28"/>
          <w:lang w:eastAsia="ru-RU"/>
        </w:rPr>
        <w:t>2.</w:t>
      </w:r>
      <w:r w:rsidRPr="005057BF">
        <w:rPr>
          <w:rFonts w:ascii="Times New Roman" w:eastAsia="Times New Roman" w:hAnsi="Times New Roman"/>
          <w:color w:val="000000"/>
          <w:sz w:val="28"/>
          <w:szCs w:val="28"/>
          <w:lang w:eastAsia="ru-RU"/>
        </w:rPr>
        <w:t xml:space="preserve"> М</w:t>
      </w:r>
      <w:r w:rsidRPr="005057BF">
        <w:rPr>
          <w:rFonts w:ascii="Times New Roman" w:eastAsia="Times New Roman" w:hAnsi="Times New Roman"/>
          <w:b/>
          <w:i/>
          <w:color w:val="000000"/>
          <w:sz w:val="28"/>
          <w:szCs w:val="28"/>
          <w:lang w:eastAsia="ru-RU"/>
        </w:rPr>
        <w:t xml:space="preserve">асштаб немедицинского потребления наркотиков </w:t>
      </w:r>
      <w:r w:rsidRPr="005057BF">
        <w:rPr>
          <w:rFonts w:ascii="Times New Roman" w:eastAsia="Times New Roman" w:hAnsi="Times New Roman"/>
          <w:color w:val="000000"/>
          <w:sz w:val="28"/>
          <w:szCs w:val="28"/>
          <w:lang w:eastAsia="ru-RU"/>
        </w:rPr>
        <w:t xml:space="preserve">оценивается по </w:t>
      </w:r>
      <w:r w:rsidRPr="005057BF">
        <w:rPr>
          <w:rFonts w:ascii="Times New Roman" w:eastAsia="Times New Roman" w:hAnsi="Times New Roman"/>
          <w:i/>
          <w:color w:val="000000"/>
          <w:sz w:val="28"/>
          <w:szCs w:val="28"/>
          <w:lang w:eastAsia="ru-RU"/>
        </w:rPr>
        <w:t>данным социологических исследований</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«оценочная распространенность употребления наркотиков».</w:t>
      </w:r>
    </w:p>
    <w:p w14:paraId="4DC3ECE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Анализ результатов социологических исследований, позволяет констатировать последовательное увеличение  показателя с «напряженного» - 0,8 % в 2015 году до «тяжелого» - в 2016 (3,2 %) и в 2017 году (2,1 %) табл. 13). </w:t>
      </w:r>
    </w:p>
    <w:p w14:paraId="7063757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13</w:t>
      </w:r>
    </w:p>
    <w:p w14:paraId="329D33A3" w14:textId="77777777" w:rsidR="005057BF" w:rsidRPr="005057BF" w:rsidRDefault="005057BF" w:rsidP="005057BF">
      <w:pPr>
        <w:autoSpaceDE w:val="0"/>
        <w:autoSpaceDN w:val="0"/>
        <w:adjustRightInd w:val="0"/>
        <w:spacing w:after="0" w:line="240" w:lineRule="auto"/>
        <w:jc w:val="both"/>
        <w:outlineLvl w:val="0"/>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 xml:space="preserve">Динамика оценочной распространенности употребления наркотиков </w:t>
      </w:r>
    </w:p>
    <w:p w14:paraId="53D2C80F"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2354"/>
        <w:gridCol w:w="2354"/>
      </w:tblGrid>
      <w:tr w:rsidR="005057BF" w:rsidRPr="005057BF" w14:paraId="66D2DC9B" w14:textId="77777777" w:rsidTr="005057BF">
        <w:tc>
          <w:tcPr>
            <w:tcW w:w="2353" w:type="dxa"/>
            <w:tcBorders>
              <w:top w:val="single" w:sz="4" w:space="0" w:color="auto"/>
              <w:left w:val="single" w:sz="4" w:space="0" w:color="auto"/>
              <w:bottom w:val="single" w:sz="4" w:space="0" w:color="auto"/>
              <w:right w:val="single" w:sz="4" w:space="0" w:color="auto"/>
            </w:tcBorders>
            <w:hideMark/>
          </w:tcPr>
          <w:p w14:paraId="5851CB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54E9949D"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1FF721A8"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3B505B67" w14:textId="77777777" w:rsidTr="005057BF">
        <w:tc>
          <w:tcPr>
            <w:tcW w:w="2353" w:type="dxa"/>
            <w:tcBorders>
              <w:top w:val="single" w:sz="4" w:space="0" w:color="auto"/>
              <w:left w:val="single" w:sz="4" w:space="0" w:color="auto"/>
              <w:bottom w:val="single" w:sz="4" w:space="0" w:color="auto"/>
              <w:right w:val="single" w:sz="4" w:space="0" w:color="auto"/>
            </w:tcBorders>
            <w:shd w:val="clear" w:color="auto" w:fill="92D050"/>
            <w:hideMark/>
          </w:tcPr>
          <w:p w14:paraId="42661773"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619E7B4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17EB5CB5"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2,1</w:t>
            </w:r>
          </w:p>
        </w:tc>
      </w:tr>
    </w:tbl>
    <w:p w14:paraId="14CF5B7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
    <w:p w14:paraId="71F54816" w14:textId="77777777" w:rsidR="005057BF" w:rsidRPr="005057BF" w:rsidRDefault="005057BF" w:rsidP="005057BF">
      <w:pPr>
        <w:spacing w:after="0"/>
        <w:ind w:firstLine="708"/>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Употребляю редко (от случая к случаю, не каждый месяц) – 28 человек (42 человека в 2016 году) (в городах: Нефтеюганск, Когалым, Сургут, Советский, Сургутский район и Ханты-Мансийский районы, Нижневартовск, Нягань, Радужный, Югорск).</w:t>
      </w:r>
    </w:p>
    <w:p w14:paraId="69DB5BFE"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Употребляю регулярно (раз в месяц и чаще) – 12 человек (в 2016 году - 18 чел.). (Нижневартовск, Когалым, Лангепас,</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Нягань,</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Сургут, Нефтеюганский район) – (см таблицу 8 в разделе 2).</w:t>
      </w:r>
      <w:r w:rsidRPr="005057BF">
        <w:rPr>
          <w:rFonts w:ascii="Times New Roman" w:eastAsia="Times New Roman" w:hAnsi="Times New Roman"/>
          <w:color w:val="FF0000"/>
          <w:sz w:val="28"/>
          <w:szCs w:val="28"/>
          <w:lang w:eastAsia="ru-RU"/>
        </w:rPr>
        <w:t xml:space="preserve"> </w:t>
      </w:r>
    </w:p>
    <w:p w14:paraId="1F64FD9C" w14:textId="77777777" w:rsidR="005057BF" w:rsidRPr="005057BF" w:rsidRDefault="005057BF" w:rsidP="005057BF">
      <w:pPr>
        <w:spacing w:after="0"/>
        <w:ind w:firstLine="743"/>
        <w:jc w:val="both"/>
        <w:rPr>
          <w:rFonts w:ascii="Times New Roman" w:eastAsia="Times New Roman" w:hAnsi="Times New Roman"/>
          <w:b/>
          <w:bCs/>
          <w:color w:val="000000"/>
          <w:sz w:val="28"/>
          <w:szCs w:val="28"/>
          <w:lang w:eastAsia="ru-RU"/>
        </w:rPr>
      </w:pPr>
      <w:r w:rsidRPr="005057BF">
        <w:rPr>
          <w:rFonts w:ascii="Times New Roman" w:eastAsia="Times New Roman" w:hAnsi="Times New Roman"/>
          <w:sz w:val="28"/>
          <w:szCs w:val="28"/>
          <w:lang w:eastAsia="ru-RU"/>
        </w:rPr>
        <w:t>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w:t>
      </w:r>
      <w:r w:rsidRPr="005057BF">
        <w:rPr>
          <w:rFonts w:ascii="Times New Roman" w:eastAsia="Times New Roman" w:hAnsi="Times New Roman"/>
          <w:color w:val="000000"/>
          <w:sz w:val="28"/>
          <w:szCs w:val="28"/>
          <w:lang w:eastAsia="ru-RU"/>
        </w:rPr>
        <w:t xml:space="preserve">оветского  района). </w:t>
      </w:r>
    </w:p>
    <w:p w14:paraId="00621774"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E2A5F1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i/>
          <w:color w:val="000000"/>
          <w:sz w:val="28"/>
          <w:szCs w:val="28"/>
          <w:lang w:eastAsia="ru-RU"/>
        </w:rPr>
        <w:t>3. Параметр обращаемости за наркологической медицинской помощью</w:t>
      </w:r>
      <w:r w:rsidRPr="005057BF">
        <w:rPr>
          <w:rFonts w:ascii="Times New Roman" w:eastAsia="Times New Roman" w:hAnsi="Times New Roman"/>
          <w:color w:val="000000"/>
          <w:sz w:val="28"/>
          <w:szCs w:val="28"/>
          <w:lang w:eastAsia="ru-RU"/>
        </w:rPr>
        <w:t xml:space="preserve"> складываются из 3-х показателей. Сравнительный анализ с прошлым годом показывает, что 1 показатель «общая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Cs/>
          <w:color w:val="000000"/>
          <w:lang w:val="en-US" w:eastAsia="ru-RU"/>
        </w:rPr>
        <w:t>Z</w:t>
      </w:r>
      <w:r w:rsidRPr="005057BF">
        <w:rPr>
          <w:rFonts w:ascii="Times New Roman" w:eastAsia="Times New Roman" w:hAnsi="Times New Roman"/>
          <w:color w:val="000000"/>
          <w:sz w:val="28"/>
          <w:szCs w:val="28"/>
          <w:lang w:eastAsia="ru-RU"/>
        </w:rPr>
        <w:t xml:space="preserve">) демонстрирует положительную динамику с «тяжелого» уровня в 2016 году (353,8) до «напряженного» в 2017 году – (345,0). </w:t>
      </w:r>
    </w:p>
    <w:p w14:paraId="4A8E8D5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Два показателя остались на прежнем уровне</w:t>
      </w:r>
      <w:r w:rsidRPr="005057BF">
        <w:rPr>
          <w:rFonts w:ascii="Times New Roman" w:eastAsia="Times New Roman" w:hAnsi="Times New Roman"/>
          <w:color w:val="000000"/>
          <w:sz w:val="28"/>
          <w:szCs w:val="28"/>
          <w:lang w:eastAsia="ru-RU"/>
        </w:rPr>
        <w:t xml:space="preserve">: </w:t>
      </w:r>
    </w:p>
    <w:p w14:paraId="59D0E2E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«первичная обращаемость лиц, употребляющих наркотики с вредными последствиями» (</w:t>
      </w:r>
      <w:r w:rsidRPr="005057BF">
        <w:rPr>
          <w:rFonts w:ascii="Times New Roman" w:eastAsia="Times New Roman" w:hAnsi="Times New Roman"/>
          <w:b/>
          <w:bCs/>
          <w:color w:val="000000"/>
          <w:lang w:val="en-US" w:eastAsia="ru-RU"/>
        </w:rPr>
        <w:t>Py</w:t>
      </w:r>
      <w:r w:rsidRPr="005057BF">
        <w:rPr>
          <w:rFonts w:ascii="Times New Roman" w:eastAsia="Times New Roman" w:hAnsi="Times New Roman"/>
          <w:color w:val="000000"/>
          <w:sz w:val="28"/>
          <w:szCs w:val="28"/>
          <w:lang w:eastAsia="ru-RU"/>
        </w:rPr>
        <w:t>) – «кризисный» уровень –9,9 % (в 2016 году 18,2 %);</w:t>
      </w:r>
    </w:p>
    <w:p w14:paraId="3D9D766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w:t>
      </w:r>
      <w:r w:rsidRPr="005057BF">
        <w:rPr>
          <w:rFonts w:ascii="Times New Roman" w:eastAsia="Times New Roman" w:hAnsi="Times New Roman"/>
          <w:bCs/>
          <w:color w:val="000000"/>
          <w:sz w:val="28"/>
          <w:szCs w:val="28"/>
          <w:lang w:eastAsia="ru-RU"/>
        </w:rPr>
        <w:t>ервичная заболеваемость наркоманией» (</w:t>
      </w:r>
      <w:r w:rsidRPr="005057BF">
        <w:rPr>
          <w:rFonts w:ascii="Times New Roman" w:eastAsia="Times New Roman" w:hAnsi="Times New Roman"/>
          <w:b/>
          <w:bCs/>
          <w:color w:val="000000"/>
          <w:lang w:val="en-US" w:eastAsia="ru-RU"/>
        </w:rPr>
        <w:t>Pn</w:t>
      </w:r>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«удовлетворительный» уровень – 13,1 % (в 2016 году - 15,1 %).  </w:t>
      </w:r>
    </w:p>
    <w:p w14:paraId="5CD4605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lastRenderedPageBreak/>
        <w:t>Обращаемость за наркологической медицинской помощью в 2017 году: (2 + 1 + 5) : 3 = 2,7</w:t>
      </w:r>
    </w:p>
    <w:p w14:paraId="5A813E1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показатели подробнее с детализацией анализа ситуации по муниципалитетам (табл. 14). </w:t>
      </w:r>
    </w:p>
    <w:p w14:paraId="2B384A62" w14:textId="77777777" w:rsidR="005057BF" w:rsidRPr="005057BF" w:rsidRDefault="005057BF" w:rsidP="005057BF">
      <w:pPr>
        <w:spacing w:after="0"/>
        <w:ind w:firstLine="54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14</w:t>
      </w:r>
    </w:p>
    <w:p w14:paraId="298A4A66"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«Обращаемости за наркологической медицинской помощью» (уровень в баллах) за 2016 -2017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627"/>
        <w:gridCol w:w="1317"/>
        <w:gridCol w:w="827"/>
        <w:gridCol w:w="1073"/>
        <w:gridCol w:w="662"/>
        <w:gridCol w:w="1073"/>
        <w:gridCol w:w="656"/>
      </w:tblGrid>
      <w:tr w:rsidR="005057BF" w:rsidRPr="005057BF" w14:paraId="089F11E9"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3954F8C2" w14:textId="77777777" w:rsidR="005057BF" w:rsidRPr="005057BF" w:rsidRDefault="005057BF" w:rsidP="005057BF">
            <w:pPr>
              <w:spacing w:after="0" w:line="240" w:lineRule="auto"/>
              <w:jc w:val="both"/>
              <w:rPr>
                <w:rFonts w:ascii="Times New Roman" w:eastAsia="Times New Roman" w:hAnsi="Times New Roman"/>
                <w:b/>
                <w:bCs/>
                <w:color w:val="FF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0BD7EBD1" w14:textId="77777777" w:rsidR="005057BF" w:rsidRPr="005057BF" w:rsidRDefault="005057BF" w:rsidP="005057BF">
            <w:pPr>
              <w:spacing w:after="0" w:line="240" w:lineRule="auto"/>
              <w:jc w:val="center"/>
              <w:rPr>
                <w:rFonts w:ascii="Times New Roman" w:eastAsia="Times New Roman" w:hAnsi="Times New Roman"/>
                <w:b/>
                <w:bCs/>
                <w:color w:val="FF0000"/>
                <w:sz w:val="20"/>
                <w:szCs w:val="20"/>
                <w:lang w:eastAsia="ru-RU"/>
              </w:rPr>
            </w:pPr>
          </w:p>
        </w:tc>
        <w:tc>
          <w:tcPr>
            <w:tcW w:w="2144" w:type="dxa"/>
            <w:gridSpan w:val="2"/>
            <w:tcBorders>
              <w:top w:val="single" w:sz="4" w:space="0" w:color="auto"/>
              <w:left w:val="single" w:sz="4" w:space="0" w:color="auto"/>
              <w:bottom w:val="single" w:sz="4" w:space="0" w:color="auto"/>
              <w:right w:val="single" w:sz="4" w:space="0" w:color="auto"/>
            </w:tcBorders>
            <w:hideMark/>
          </w:tcPr>
          <w:p w14:paraId="757E7362"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Z</w:t>
            </w:r>
          </w:p>
        </w:tc>
        <w:tc>
          <w:tcPr>
            <w:tcW w:w="1735" w:type="dxa"/>
            <w:gridSpan w:val="2"/>
            <w:tcBorders>
              <w:top w:val="single" w:sz="4" w:space="0" w:color="auto"/>
              <w:left w:val="single" w:sz="4" w:space="0" w:color="auto"/>
              <w:bottom w:val="single" w:sz="4" w:space="0" w:color="auto"/>
              <w:right w:val="single" w:sz="4" w:space="0" w:color="auto"/>
            </w:tcBorders>
            <w:hideMark/>
          </w:tcPr>
          <w:p w14:paraId="0F1D7B3A"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Pn</w:t>
            </w:r>
          </w:p>
        </w:tc>
        <w:tc>
          <w:tcPr>
            <w:tcW w:w="1729" w:type="dxa"/>
            <w:gridSpan w:val="2"/>
            <w:tcBorders>
              <w:top w:val="single" w:sz="4" w:space="0" w:color="auto"/>
              <w:left w:val="single" w:sz="4" w:space="0" w:color="auto"/>
              <w:bottom w:val="single" w:sz="4" w:space="0" w:color="auto"/>
              <w:right w:val="single" w:sz="4" w:space="0" w:color="auto"/>
            </w:tcBorders>
            <w:hideMark/>
          </w:tcPr>
          <w:p w14:paraId="790D2706"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Py</w:t>
            </w:r>
          </w:p>
        </w:tc>
      </w:tr>
      <w:tr w:rsidR="005057BF" w:rsidRPr="005057BF" w14:paraId="64F4A75B"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597ECD84"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709F31C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317" w:type="dxa"/>
            <w:tcBorders>
              <w:top w:val="single" w:sz="4" w:space="0" w:color="auto"/>
              <w:left w:val="single" w:sz="4" w:space="0" w:color="auto"/>
              <w:bottom w:val="single" w:sz="4" w:space="0" w:color="auto"/>
              <w:right w:val="single" w:sz="4" w:space="0" w:color="auto"/>
            </w:tcBorders>
            <w:hideMark/>
          </w:tcPr>
          <w:p w14:paraId="264627B7"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6C6E71C4"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640F67AF"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3E098B9A"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0F3D636C"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411BDCDB"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r>
      <w:tr w:rsidR="005057BF" w:rsidRPr="005057BF" w14:paraId="29C0C687" w14:textId="77777777" w:rsidTr="005057BF">
        <w:trPr>
          <w:trHeight w:val="237"/>
        </w:trPr>
        <w:tc>
          <w:tcPr>
            <w:tcW w:w="416" w:type="dxa"/>
            <w:tcBorders>
              <w:top w:val="single" w:sz="4" w:space="0" w:color="auto"/>
              <w:left w:val="single" w:sz="4" w:space="0" w:color="auto"/>
              <w:bottom w:val="single" w:sz="4" w:space="0" w:color="auto"/>
              <w:right w:val="single" w:sz="4" w:space="0" w:color="auto"/>
            </w:tcBorders>
            <w:noWrap/>
          </w:tcPr>
          <w:p w14:paraId="18C53A2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hideMark/>
          </w:tcPr>
          <w:p w14:paraId="6155D4A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34CC9B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2881249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D64B18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hideMark/>
          </w:tcPr>
          <w:p w14:paraId="1AFA92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tcPr>
          <w:p w14:paraId="19C3F3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hideMark/>
          </w:tcPr>
          <w:p w14:paraId="0D62FE4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2708ECD8" w14:textId="77777777" w:rsidTr="005057BF">
        <w:trPr>
          <w:trHeight w:val="229"/>
        </w:trPr>
        <w:tc>
          <w:tcPr>
            <w:tcW w:w="416" w:type="dxa"/>
            <w:tcBorders>
              <w:top w:val="single" w:sz="4" w:space="0" w:color="auto"/>
              <w:left w:val="single" w:sz="4" w:space="0" w:color="auto"/>
              <w:bottom w:val="single" w:sz="4" w:space="0" w:color="auto"/>
              <w:right w:val="single" w:sz="4" w:space="0" w:color="auto"/>
            </w:tcBorders>
            <w:noWrap/>
            <w:hideMark/>
          </w:tcPr>
          <w:p w14:paraId="638CE4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2627" w:type="dxa"/>
            <w:tcBorders>
              <w:top w:val="single" w:sz="4" w:space="0" w:color="auto"/>
              <w:left w:val="single" w:sz="4" w:space="0" w:color="auto"/>
              <w:bottom w:val="single" w:sz="4" w:space="0" w:color="auto"/>
              <w:right w:val="single" w:sz="4" w:space="0" w:color="auto"/>
            </w:tcBorders>
            <w:noWrap/>
            <w:hideMark/>
          </w:tcPr>
          <w:p w14:paraId="2F227E6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95850D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215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626300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0D39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05C717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793C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49E7A05" w14:textId="77777777" w:rsidTr="005057BF">
        <w:trPr>
          <w:trHeight w:val="270"/>
        </w:trPr>
        <w:tc>
          <w:tcPr>
            <w:tcW w:w="416" w:type="dxa"/>
            <w:tcBorders>
              <w:top w:val="single" w:sz="4" w:space="0" w:color="auto"/>
              <w:left w:val="single" w:sz="4" w:space="0" w:color="auto"/>
              <w:bottom w:val="single" w:sz="4" w:space="0" w:color="auto"/>
              <w:right w:val="single" w:sz="4" w:space="0" w:color="auto"/>
            </w:tcBorders>
            <w:noWrap/>
            <w:hideMark/>
          </w:tcPr>
          <w:p w14:paraId="1C72D7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2627" w:type="dxa"/>
            <w:tcBorders>
              <w:top w:val="single" w:sz="4" w:space="0" w:color="auto"/>
              <w:left w:val="single" w:sz="4" w:space="0" w:color="auto"/>
              <w:bottom w:val="single" w:sz="4" w:space="0" w:color="auto"/>
              <w:right w:val="single" w:sz="4" w:space="0" w:color="auto"/>
            </w:tcBorders>
            <w:noWrap/>
            <w:hideMark/>
          </w:tcPr>
          <w:p w14:paraId="7CC37E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72C6DBE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EE6B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2995E7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C913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0D0A92B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AC5D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ABB1F51"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1EBBD3C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2627" w:type="dxa"/>
            <w:tcBorders>
              <w:top w:val="single" w:sz="4" w:space="0" w:color="auto"/>
              <w:left w:val="single" w:sz="4" w:space="0" w:color="auto"/>
              <w:bottom w:val="single" w:sz="4" w:space="0" w:color="auto"/>
              <w:right w:val="single" w:sz="4" w:space="0" w:color="auto"/>
            </w:tcBorders>
            <w:noWrap/>
            <w:hideMark/>
          </w:tcPr>
          <w:p w14:paraId="26B766F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Лангепас</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4F5A8A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5425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1A23EC2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27206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B121A6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8ADF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4A98BCEC"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37AD2DD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2627" w:type="dxa"/>
            <w:tcBorders>
              <w:top w:val="single" w:sz="4" w:space="0" w:color="auto"/>
              <w:left w:val="single" w:sz="4" w:space="0" w:color="auto"/>
              <w:bottom w:val="single" w:sz="4" w:space="0" w:color="auto"/>
              <w:right w:val="single" w:sz="4" w:space="0" w:color="auto"/>
            </w:tcBorders>
            <w:noWrap/>
            <w:hideMark/>
          </w:tcPr>
          <w:p w14:paraId="09C4223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Мегион</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446075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7B8B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5922D7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618F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2D58E8E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EB43E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4FC6042" w14:textId="77777777" w:rsidTr="005057BF">
        <w:trPr>
          <w:trHeight w:val="272"/>
        </w:trPr>
        <w:tc>
          <w:tcPr>
            <w:tcW w:w="416" w:type="dxa"/>
            <w:tcBorders>
              <w:top w:val="single" w:sz="4" w:space="0" w:color="auto"/>
              <w:left w:val="single" w:sz="4" w:space="0" w:color="auto"/>
              <w:bottom w:val="single" w:sz="4" w:space="0" w:color="auto"/>
              <w:right w:val="single" w:sz="4" w:space="0" w:color="auto"/>
            </w:tcBorders>
            <w:noWrap/>
            <w:hideMark/>
          </w:tcPr>
          <w:p w14:paraId="609498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2627" w:type="dxa"/>
            <w:tcBorders>
              <w:top w:val="single" w:sz="4" w:space="0" w:color="auto"/>
              <w:left w:val="single" w:sz="4" w:space="0" w:color="auto"/>
              <w:bottom w:val="single" w:sz="4" w:space="0" w:color="auto"/>
              <w:right w:val="single" w:sz="4" w:space="0" w:color="auto"/>
            </w:tcBorders>
            <w:noWrap/>
            <w:hideMark/>
          </w:tcPr>
          <w:p w14:paraId="3FBBAB3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г.Нефтеюганск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DA4452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1FCEF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F73A2E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3C346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AB43D9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FACD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0C0084D9"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01057EF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2627" w:type="dxa"/>
            <w:tcBorders>
              <w:top w:val="single" w:sz="4" w:space="0" w:color="auto"/>
              <w:left w:val="single" w:sz="4" w:space="0" w:color="auto"/>
              <w:bottom w:val="single" w:sz="4" w:space="0" w:color="auto"/>
              <w:right w:val="single" w:sz="4" w:space="0" w:color="auto"/>
            </w:tcBorders>
            <w:noWrap/>
            <w:hideMark/>
          </w:tcPr>
          <w:p w14:paraId="4AE3E1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235D580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0690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9E66D8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8042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264F10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8009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BA7C327"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0AF53F7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2627" w:type="dxa"/>
            <w:tcBorders>
              <w:top w:val="single" w:sz="4" w:space="0" w:color="auto"/>
              <w:left w:val="single" w:sz="4" w:space="0" w:color="auto"/>
              <w:bottom w:val="single" w:sz="4" w:space="0" w:color="auto"/>
              <w:right w:val="single" w:sz="4" w:space="0" w:color="auto"/>
            </w:tcBorders>
            <w:noWrap/>
            <w:hideMark/>
          </w:tcPr>
          <w:p w14:paraId="7D9183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г.Нягань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52658DE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D0205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B82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1B50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DC03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89D4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F4A7E23" w14:textId="77777777" w:rsidTr="005057BF">
        <w:trPr>
          <w:trHeight w:val="283"/>
        </w:trPr>
        <w:tc>
          <w:tcPr>
            <w:tcW w:w="416" w:type="dxa"/>
            <w:tcBorders>
              <w:top w:val="single" w:sz="4" w:space="0" w:color="auto"/>
              <w:left w:val="single" w:sz="4" w:space="0" w:color="auto"/>
              <w:bottom w:val="single" w:sz="4" w:space="0" w:color="auto"/>
              <w:right w:val="single" w:sz="4" w:space="0" w:color="auto"/>
            </w:tcBorders>
            <w:noWrap/>
            <w:hideMark/>
          </w:tcPr>
          <w:p w14:paraId="2DF6805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2627" w:type="dxa"/>
            <w:tcBorders>
              <w:top w:val="single" w:sz="4" w:space="0" w:color="auto"/>
              <w:left w:val="single" w:sz="4" w:space="0" w:color="auto"/>
              <w:bottom w:val="single" w:sz="4" w:space="0" w:color="auto"/>
              <w:right w:val="single" w:sz="4" w:space="0" w:color="auto"/>
            </w:tcBorders>
            <w:noWrap/>
            <w:hideMark/>
          </w:tcPr>
          <w:p w14:paraId="64A5726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г.Покачи     </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A229E2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D192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818608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3BF2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8DAF78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56AD7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A388CD5" w14:textId="77777777" w:rsidTr="005057BF">
        <w:trPr>
          <w:trHeight w:val="275"/>
        </w:trPr>
        <w:tc>
          <w:tcPr>
            <w:tcW w:w="416" w:type="dxa"/>
            <w:tcBorders>
              <w:top w:val="single" w:sz="4" w:space="0" w:color="auto"/>
              <w:left w:val="single" w:sz="4" w:space="0" w:color="auto"/>
              <w:bottom w:val="single" w:sz="4" w:space="0" w:color="auto"/>
              <w:right w:val="single" w:sz="4" w:space="0" w:color="auto"/>
            </w:tcBorders>
            <w:noWrap/>
            <w:hideMark/>
          </w:tcPr>
          <w:p w14:paraId="57D5C38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2627" w:type="dxa"/>
            <w:tcBorders>
              <w:top w:val="single" w:sz="4" w:space="0" w:color="auto"/>
              <w:left w:val="single" w:sz="4" w:space="0" w:color="auto"/>
              <w:bottom w:val="single" w:sz="4" w:space="0" w:color="auto"/>
              <w:right w:val="single" w:sz="4" w:space="0" w:color="auto"/>
            </w:tcBorders>
            <w:shd w:val="clear" w:color="auto" w:fill="FFFFFF"/>
            <w:noWrap/>
            <w:hideMark/>
          </w:tcPr>
          <w:p w14:paraId="3EBA0DF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г.Пыть-Ях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02B5CDD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A66B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26A6E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1B0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3F7EA4A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87F645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341ACE2" w14:textId="77777777" w:rsidTr="005057BF">
        <w:trPr>
          <w:trHeight w:val="282"/>
        </w:trPr>
        <w:tc>
          <w:tcPr>
            <w:tcW w:w="416" w:type="dxa"/>
            <w:tcBorders>
              <w:top w:val="single" w:sz="4" w:space="0" w:color="auto"/>
              <w:left w:val="single" w:sz="4" w:space="0" w:color="auto"/>
              <w:bottom w:val="single" w:sz="4" w:space="0" w:color="auto"/>
              <w:right w:val="single" w:sz="4" w:space="0" w:color="auto"/>
            </w:tcBorders>
            <w:noWrap/>
            <w:hideMark/>
          </w:tcPr>
          <w:p w14:paraId="767FA8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2627" w:type="dxa"/>
            <w:tcBorders>
              <w:top w:val="single" w:sz="4" w:space="0" w:color="auto"/>
              <w:left w:val="single" w:sz="4" w:space="0" w:color="auto"/>
              <w:bottom w:val="single" w:sz="4" w:space="0" w:color="auto"/>
              <w:right w:val="single" w:sz="4" w:space="0" w:color="auto"/>
            </w:tcBorders>
            <w:noWrap/>
            <w:hideMark/>
          </w:tcPr>
          <w:p w14:paraId="1A78261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г.Радужный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E59D71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9C35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EC56A1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68418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BC04E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14C1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0347A96" w14:textId="77777777" w:rsidTr="005057BF">
        <w:trPr>
          <w:trHeight w:val="274"/>
        </w:trPr>
        <w:tc>
          <w:tcPr>
            <w:tcW w:w="416" w:type="dxa"/>
            <w:tcBorders>
              <w:top w:val="single" w:sz="4" w:space="0" w:color="auto"/>
              <w:left w:val="single" w:sz="4" w:space="0" w:color="auto"/>
              <w:bottom w:val="single" w:sz="4" w:space="0" w:color="auto"/>
              <w:right w:val="single" w:sz="4" w:space="0" w:color="auto"/>
            </w:tcBorders>
            <w:noWrap/>
            <w:hideMark/>
          </w:tcPr>
          <w:p w14:paraId="399246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2627" w:type="dxa"/>
            <w:tcBorders>
              <w:top w:val="single" w:sz="4" w:space="0" w:color="auto"/>
              <w:left w:val="single" w:sz="4" w:space="0" w:color="auto"/>
              <w:bottom w:val="single" w:sz="4" w:space="0" w:color="auto"/>
              <w:right w:val="single" w:sz="4" w:space="0" w:color="auto"/>
            </w:tcBorders>
            <w:noWrap/>
            <w:hideMark/>
          </w:tcPr>
          <w:p w14:paraId="3B9CD6B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AE70F4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4262A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6D043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C1A3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5B0536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87B609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FB405E1" w14:textId="77777777" w:rsidTr="005057BF">
        <w:trPr>
          <w:trHeight w:val="257"/>
        </w:trPr>
        <w:tc>
          <w:tcPr>
            <w:tcW w:w="416" w:type="dxa"/>
            <w:tcBorders>
              <w:top w:val="single" w:sz="4" w:space="0" w:color="auto"/>
              <w:left w:val="single" w:sz="4" w:space="0" w:color="auto"/>
              <w:bottom w:val="single" w:sz="4" w:space="0" w:color="auto"/>
              <w:right w:val="single" w:sz="4" w:space="0" w:color="auto"/>
            </w:tcBorders>
            <w:noWrap/>
            <w:hideMark/>
          </w:tcPr>
          <w:p w14:paraId="384F932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2627" w:type="dxa"/>
            <w:tcBorders>
              <w:top w:val="single" w:sz="4" w:space="0" w:color="auto"/>
              <w:left w:val="single" w:sz="4" w:space="0" w:color="auto"/>
              <w:bottom w:val="single" w:sz="4" w:space="0" w:color="auto"/>
              <w:right w:val="single" w:sz="4" w:space="0" w:color="auto"/>
            </w:tcBorders>
            <w:noWrap/>
            <w:hideMark/>
          </w:tcPr>
          <w:p w14:paraId="5FCCFDA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Урай</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62C029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6CAF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FEEA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C275B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2B0E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2E96A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B3A9C9E"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785271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2627" w:type="dxa"/>
            <w:tcBorders>
              <w:top w:val="single" w:sz="4" w:space="0" w:color="auto"/>
              <w:left w:val="single" w:sz="4" w:space="0" w:color="auto"/>
              <w:bottom w:val="single" w:sz="4" w:space="0" w:color="auto"/>
              <w:right w:val="single" w:sz="4" w:space="0" w:color="auto"/>
            </w:tcBorders>
            <w:noWrap/>
            <w:hideMark/>
          </w:tcPr>
          <w:p w14:paraId="0DE41F3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Югорск</w:t>
            </w:r>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038D2EF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A4F418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D91875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301463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22F01F6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251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r>
      <w:tr w:rsidR="005057BF" w:rsidRPr="005057BF" w14:paraId="19B775E2"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3297287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2627" w:type="dxa"/>
            <w:tcBorders>
              <w:top w:val="single" w:sz="4" w:space="0" w:color="auto"/>
              <w:left w:val="single" w:sz="4" w:space="0" w:color="auto"/>
              <w:bottom w:val="single" w:sz="4" w:space="0" w:color="auto"/>
              <w:right w:val="single" w:sz="4" w:space="0" w:color="auto"/>
            </w:tcBorders>
            <w:noWrap/>
            <w:hideMark/>
          </w:tcPr>
          <w:p w14:paraId="6BF78F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134740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82C6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0C693C"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2DF7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7889D3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A76C6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4C7F1E1" w14:textId="77777777" w:rsidTr="005057BF">
        <w:trPr>
          <w:trHeight w:val="291"/>
        </w:trPr>
        <w:tc>
          <w:tcPr>
            <w:tcW w:w="416" w:type="dxa"/>
            <w:tcBorders>
              <w:top w:val="single" w:sz="4" w:space="0" w:color="auto"/>
              <w:left w:val="single" w:sz="4" w:space="0" w:color="auto"/>
              <w:bottom w:val="single" w:sz="4" w:space="0" w:color="auto"/>
              <w:right w:val="single" w:sz="4" w:space="0" w:color="auto"/>
            </w:tcBorders>
            <w:noWrap/>
            <w:hideMark/>
          </w:tcPr>
          <w:p w14:paraId="2E322D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2627" w:type="dxa"/>
            <w:tcBorders>
              <w:top w:val="single" w:sz="4" w:space="0" w:color="auto"/>
              <w:left w:val="single" w:sz="4" w:space="0" w:color="auto"/>
              <w:bottom w:val="single" w:sz="4" w:space="0" w:color="auto"/>
              <w:right w:val="single" w:sz="4" w:space="0" w:color="auto"/>
            </w:tcBorders>
            <w:noWrap/>
            <w:hideMark/>
          </w:tcPr>
          <w:p w14:paraId="55F63B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2606A7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E1D01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92D050"/>
            <w:vAlign w:val="center"/>
          </w:tcPr>
          <w:p w14:paraId="1CF7FEC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619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C500F3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664D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3ADC6C5"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75970E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2627" w:type="dxa"/>
            <w:tcBorders>
              <w:top w:val="single" w:sz="4" w:space="0" w:color="auto"/>
              <w:left w:val="single" w:sz="4" w:space="0" w:color="auto"/>
              <w:bottom w:val="single" w:sz="4" w:space="0" w:color="auto"/>
              <w:right w:val="single" w:sz="4" w:space="0" w:color="auto"/>
            </w:tcBorders>
            <w:noWrap/>
            <w:hideMark/>
          </w:tcPr>
          <w:p w14:paraId="3F15C11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Кондинский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409E4E7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35691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600DC88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D406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FF8A3A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0AACE0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58C4223" w14:textId="77777777" w:rsidTr="005057BF">
        <w:trPr>
          <w:trHeight w:val="234"/>
        </w:trPr>
        <w:tc>
          <w:tcPr>
            <w:tcW w:w="416" w:type="dxa"/>
            <w:tcBorders>
              <w:top w:val="single" w:sz="4" w:space="0" w:color="auto"/>
              <w:left w:val="single" w:sz="4" w:space="0" w:color="auto"/>
              <w:bottom w:val="single" w:sz="4" w:space="0" w:color="auto"/>
              <w:right w:val="single" w:sz="4" w:space="0" w:color="auto"/>
            </w:tcBorders>
            <w:noWrap/>
            <w:hideMark/>
          </w:tcPr>
          <w:p w14:paraId="0CAF353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2627" w:type="dxa"/>
            <w:tcBorders>
              <w:top w:val="single" w:sz="4" w:space="0" w:color="auto"/>
              <w:left w:val="single" w:sz="4" w:space="0" w:color="auto"/>
              <w:bottom w:val="single" w:sz="4" w:space="0" w:color="auto"/>
              <w:right w:val="single" w:sz="4" w:space="0" w:color="auto"/>
            </w:tcBorders>
            <w:noWrap/>
            <w:hideMark/>
          </w:tcPr>
          <w:p w14:paraId="3898EA3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Нефтеюганский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5D5E80D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D81CD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A79C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28938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AFA5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46D70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72500AF" w14:textId="77777777" w:rsidTr="005057BF">
        <w:trPr>
          <w:trHeight w:val="265"/>
        </w:trPr>
        <w:tc>
          <w:tcPr>
            <w:tcW w:w="416" w:type="dxa"/>
            <w:tcBorders>
              <w:top w:val="single" w:sz="4" w:space="0" w:color="auto"/>
              <w:left w:val="single" w:sz="4" w:space="0" w:color="auto"/>
              <w:bottom w:val="single" w:sz="4" w:space="0" w:color="auto"/>
              <w:right w:val="single" w:sz="4" w:space="0" w:color="auto"/>
            </w:tcBorders>
            <w:noWrap/>
            <w:hideMark/>
          </w:tcPr>
          <w:p w14:paraId="40D1E2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2627" w:type="dxa"/>
            <w:tcBorders>
              <w:top w:val="single" w:sz="4" w:space="0" w:color="auto"/>
              <w:left w:val="single" w:sz="4" w:space="0" w:color="auto"/>
              <w:bottom w:val="single" w:sz="4" w:space="0" w:color="auto"/>
              <w:right w:val="single" w:sz="4" w:space="0" w:color="auto"/>
            </w:tcBorders>
            <w:noWrap/>
            <w:hideMark/>
          </w:tcPr>
          <w:p w14:paraId="4EFA758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Нижневартовский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797AE1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A3947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7587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ED320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3A5B5C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3A6A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EBDF50B" w14:textId="77777777" w:rsidTr="005057BF">
        <w:trPr>
          <w:trHeight w:val="296"/>
        </w:trPr>
        <w:tc>
          <w:tcPr>
            <w:tcW w:w="416" w:type="dxa"/>
            <w:tcBorders>
              <w:top w:val="single" w:sz="4" w:space="0" w:color="auto"/>
              <w:left w:val="single" w:sz="4" w:space="0" w:color="auto"/>
              <w:bottom w:val="single" w:sz="4" w:space="0" w:color="auto"/>
              <w:right w:val="single" w:sz="4" w:space="0" w:color="auto"/>
            </w:tcBorders>
            <w:noWrap/>
            <w:hideMark/>
          </w:tcPr>
          <w:p w14:paraId="0197F3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2627" w:type="dxa"/>
            <w:tcBorders>
              <w:top w:val="single" w:sz="4" w:space="0" w:color="auto"/>
              <w:left w:val="single" w:sz="4" w:space="0" w:color="auto"/>
              <w:bottom w:val="single" w:sz="4" w:space="0" w:color="auto"/>
              <w:right w:val="single" w:sz="4" w:space="0" w:color="auto"/>
            </w:tcBorders>
            <w:noWrap/>
            <w:hideMark/>
          </w:tcPr>
          <w:p w14:paraId="3D5F528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0CEE03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1861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C5B88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E9133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6FBA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53179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656CFFE" w14:textId="77777777" w:rsidTr="005057BF">
        <w:trPr>
          <w:trHeight w:val="277"/>
        </w:trPr>
        <w:tc>
          <w:tcPr>
            <w:tcW w:w="416" w:type="dxa"/>
            <w:tcBorders>
              <w:top w:val="single" w:sz="4" w:space="0" w:color="auto"/>
              <w:left w:val="single" w:sz="4" w:space="0" w:color="auto"/>
              <w:bottom w:val="single" w:sz="4" w:space="0" w:color="auto"/>
              <w:right w:val="single" w:sz="4" w:space="0" w:color="auto"/>
            </w:tcBorders>
            <w:noWrap/>
            <w:hideMark/>
          </w:tcPr>
          <w:p w14:paraId="386E8F5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2627" w:type="dxa"/>
            <w:tcBorders>
              <w:top w:val="single" w:sz="4" w:space="0" w:color="auto"/>
              <w:left w:val="single" w:sz="4" w:space="0" w:color="auto"/>
              <w:bottom w:val="single" w:sz="4" w:space="0" w:color="auto"/>
              <w:right w:val="single" w:sz="4" w:space="0" w:color="auto"/>
            </w:tcBorders>
            <w:noWrap/>
            <w:hideMark/>
          </w:tcPr>
          <w:p w14:paraId="047F0A5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8BBF1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33B71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404CCFE"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39170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435FAF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5EA3D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75D77E5"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5B7618C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2627" w:type="dxa"/>
            <w:tcBorders>
              <w:top w:val="single" w:sz="4" w:space="0" w:color="auto"/>
              <w:left w:val="single" w:sz="4" w:space="0" w:color="auto"/>
              <w:bottom w:val="single" w:sz="4" w:space="0" w:color="auto"/>
              <w:right w:val="single" w:sz="4" w:space="0" w:color="auto"/>
            </w:tcBorders>
            <w:noWrap/>
            <w:hideMark/>
          </w:tcPr>
          <w:p w14:paraId="5CA0FA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Сургутский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26BED3F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1D749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3B27F2F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A10C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B60FE1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01CE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9AD731B"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57CD7E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22</w:t>
            </w:r>
          </w:p>
        </w:tc>
        <w:tc>
          <w:tcPr>
            <w:tcW w:w="2627" w:type="dxa"/>
            <w:tcBorders>
              <w:top w:val="single" w:sz="4" w:space="0" w:color="auto"/>
              <w:left w:val="single" w:sz="4" w:space="0" w:color="auto"/>
              <w:bottom w:val="single" w:sz="4" w:space="0" w:color="auto"/>
              <w:right w:val="single" w:sz="4" w:space="0" w:color="auto"/>
            </w:tcBorders>
            <w:hideMark/>
          </w:tcPr>
          <w:p w14:paraId="01765FA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Ханты-Мансийский рн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53F57C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A17B1F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5A13C81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F094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F87FE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429DD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bl>
    <w:p w14:paraId="6E25A94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35DBD3CC"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А) О</w:t>
      </w:r>
      <w:r w:rsidRPr="005057BF">
        <w:rPr>
          <w:rFonts w:ascii="Times New Roman" w:eastAsia="Times New Roman" w:hAnsi="Times New Roman"/>
          <w:b/>
          <w:i/>
          <w:color w:val="000000"/>
          <w:sz w:val="28"/>
          <w:szCs w:val="28"/>
          <w:lang w:eastAsia="ru-RU"/>
        </w:rPr>
        <w:t>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
          <w:bCs/>
          <w:color w:val="000000"/>
          <w:lang w:val="en-US" w:eastAsia="ru-RU"/>
        </w:rPr>
        <w:t>Z</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 xml:space="preserve">. </w:t>
      </w:r>
      <w:r w:rsidRPr="005057BF">
        <w:rPr>
          <w:rFonts w:ascii="Times New Roman" w:eastAsia="Times New Roman" w:hAnsi="Times New Roman"/>
          <w:color w:val="000000"/>
          <w:sz w:val="28"/>
          <w:szCs w:val="28"/>
          <w:lang w:eastAsia="ru-RU"/>
        </w:rPr>
        <w:t>Показатель с  «тяжелого» уровня 353,8 в 2016 году переместился на более благоприятный – «напряженный» - (345) в 2017 году.</w:t>
      </w:r>
      <w:r w:rsidRPr="005057BF">
        <w:rPr>
          <w:rFonts w:ascii="Times New Roman" w:eastAsia="Times New Roman" w:hAnsi="Times New Roman"/>
          <w:color w:val="FF0000"/>
          <w:sz w:val="28"/>
          <w:szCs w:val="28"/>
          <w:lang w:eastAsia="ru-RU"/>
        </w:rPr>
        <w:t xml:space="preserve">  </w:t>
      </w:r>
    </w:p>
    <w:p w14:paraId="4D590C3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14:paraId="6C36119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«тяжелый уровень» наблюдается в Ханты-Мансийске, Мегионе и Советском районе.</w:t>
      </w:r>
    </w:p>
    <w:p w14:paraId="714D9A81"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«предкризисный» уровень диагностируется в гг. Нижневартовске, </w:t>
      </w:r>
      <w:r w:rsidRPr="005057BF">
        <w:rPr>
          <w:rFonts w:ascii="Times New Roman" w:eastAsia="Times New Roman" w:hAnsi="Times New Roman"/>
          <w:bCs/>
          <w:color w:val="000000"/>
          <w:sz w:val="28"/>
          <w:szCs w:val="28"/>
          <w:lang w:eastAsia="ru-RU"/>
        </w:rPr>
        <w:t xml:space="preserve">Югорске; </w:t>
      </w:r>
    </w:p>
    <w:p w14:paraId="492D402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«кризисный» - в гг. Нягани, Пыть-Яхе.</w:t>
      </w:r>
    </w:p>
    <w:p w14:paraId="6803B4D2"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color w:val="000000"/>
          <w:sz w:val="28"/>
          <w:szCs w:val="28"/>
          <w:lang w:eastAsia="ru-RU"/>
        </w:rPr>
        <w:t xml:space="preserve">Ситуация лучше, чем по округу в целом сложилась в </w:t>
      </w:r>
      <w:r w:rsidRPr="005057BF">
        <w:rPr>
          <w:rFonts w:ascii="Times New Roman" w:eastAsia="Times New Roman" w:hAnsi="Times New Roman"/>
          <w:bCs/>
          <w:color w:val="000000"/>
          <w:sz w:val="28"/>
          <w:szCs w:val="28"/>
          <w:lang w:eastAsia="ru-RU"/>
        </w:rPr>
        <w:t>гг. Когалыме,</w:t>
      </w:r>
      <w:r w:rsidRPr="005057BF">
        <w:rPr>
          <w:rFonts w:ascii="Times New Roman" w:eastAsia="Times New Roman" w:hAnsi="Times New Roman"/>
          <w:bCs/>
          <w:color w:val="FF0000"/>
          <w:sz w:val="28"/>
          <w:szCs w:val="28"/>
          <w:lang w:eastAsia="ru-RU"/>
        </w:rPr>
        <w:t xml:space="preserve"> </w:t>
      </w:r>
      <w:r w:rsidRPr="005057BF">
        <w:rPr>
          <w:rFonts w:ascii="Times New Roman" w:eastAsia="Times New Roman" w:hAnsi="Times New Roman"/>
          <w:bCs/>
          <w:color w:val="000000"/>
          <w:sz w:val="28"/>
          <w:szCs w:val="28"/>
          <w:lang w:eastAsia="ru-RU"/>
        </w:rPr>
        <w:t xml:space="preserve">Лангепасе, Нефтеюганске, Покачах, Радужном, Урае, а также в </w:t>
      </w:r>
      <w:r w:rsidRPr="005057BF">
        <w:rPr>
          <w:rFonts w:ascii="Times New Roman" w:eastAsia="Times New Roman" w:hAnsi="Times New Roman"/>
          <w:color w:val="000000"/>
          <w:sz w:val="28"/>
          <w:szCs w:val="28"/>
          <w:lang w:eastAsia="ru-RU"/>
        </w:rPr>
        <w:t xml:space="preserve">Белоярском, Березовском, Кондинском, Нижневартовском, </w:t>
      </w:r>
      <w:r w:rsidRPr="005057BF">
        <w:rPr>
          <w:rFonts w:ascii="Times New Roman" w:eastAsia="Times New Roman" w:hAnsi="Times New Roman"/>
          <w:bCs/>
          <w:color w:val="000000"/>
          <w:sz w:val="28"/>
          <w:szCs w:val="28"/>
          <w:lang w:eastAsia="ru-RU"/>
        </w:rPr>
        <w:t xml:space="preserve">Нефтеюганском, </w:t>
      </w:r>
      <w:r w:rsidRPr="005057BF">
        <w:rPr>
          <w:rFonts w:ascii="Times New Roman" w:eastAsia="Times New Roman" w:hAnsi="Times New Roman"/>
          <w:color w:val="000000"/>
          <w:sz w:val="28"/>
          <w:szCs w:val="28"/>
          <w:lang w:eastAsia="ru-RU"/>
        </w:rPr>
        <w:t>Октябрьском, Сургутском и Ханты-Мансийском районах - с оценкой «удовлетворительно».</w:t>
      </w:r>
      <w:r w:rsidRPr="005057BF">
        <w:rPr>
          <w:rFonts w:ascii="Times New Roman" w:eastAsia="Times New Roman" w:hAnsi="Times New Roman"/>
          <w:color w:val="FF0000"/>
          <w:sz w:val="28"/>
          <w:szCs w:val="28"/>
          <w:lang w:eastAsia="ru-RU"/>
        </w:rPr>
        <w:t xml:space="preserve"> </w:t>
      </w:r>
    </w:p>
    <w:p w14:paraId="713CB826"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(переход в более благоприятную группу) наблюдается в </w:t>
      </w:r>
      <w:r w:rsidRPr="005057BF">
        <w:rPr>
          <w:rFonts w:ascii="Times New Roman" w:eastAsia="Times New Roman" w:hAnsi="Times New Roman"/>
          <w:bCs/>
          <w:color w:val="000000"/>
          <w:sz w:val="28"/>
          <w:szCs w:val="28"/>
          <w:lang w:eastAsia="ru-RU"/>
        </w:rPr>
        <w:t>городах: Когалым, Радужный, Нефтеюганск, Урай.</w:t>
      </w:r>
    </w:p>
    <w:p w14:paraId="41717E2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i/>
          <w:color w:val="000000"/>
          <w:sz w:val="28"/>
          <w:szCs w:val="28"/>
          <w:lang w:eastAsia="ru-RU"/>
        </w:rPr>
        <w:t xml:space="preserve">Негативная динамика - в Советском районе. </w:t>
      </w:r>
      <w:r w:rsidRPr="005057BF">
        <w:rPr>
          <w:rFonts w:ascii="Times New Roman" w:eastAsia="Times New Roman" w:hAnsi="Times New Roman"/>
          <w:bCs/>
          <w:color w:val="000000"/>
          <w:sz w:val="28"/>
          <w:szCs w:val="28"/>
          <w:lang w:eastAsia="ru-RU"/>
        </w:rPr>
        <w:t xml:space="preserve">(табл. 14). </w:t>
      </w:r>
    </w:p>
    <w:p w14:paraId="3A0214E8"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
          <w:i/>
          <w:color w:val="000000"/>
          <w:sz w:val="28"/>
          <w:szCs w:val="28"/>
          <w:lang w:eastAsia="ru-RU"/>
        </w:rPr>
        <w:t>Б) Первичная заболеваемость наркоманией</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bCs/>
          <w:color w:val="000000"/>
          <w:sz w:val="28"/>
          <w:szCs w:val="28"/>
          <w:lang w:val="en-US" w:eastAsia="ru-RU"/>
        </w:rPr>
        <w:t>Pn</w:t>
      </w:r>
      <w:r w:rsidRPr="005057BF">
        <w:rPr>
          <w:rFonts w:ascii="Times New Roman" w:eastAsia="Times New Roman" w:hAnsi="Times New Roman"/>
          <w:color w:val="000000"/>
          <w:sz w:val="28"/>
          <w:szCs w:val="28"/>
          <w:lang w:eastAsia="ru-RU"/>
        </w:rPr>
        <w:t xml:space="preserve">) – показатель остался на «удовлетворительном» уровне – 13,1 %  (в 2016 году - 15,1 %).  </w:t>
      </w:r>
    </w:p>
    <w:p w14:paraId="7CE8E79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Cs/>
          <w:color w:val="000000"/>
          <w:sz w:val="28"/>
          <w:szCs w:val="28"/>
          <w:lang w:eastAsia="ru-RU"/>
        </w:rPr>
        <w:t xml:space="preserve">Хуже, чем в целом по округу, ситуация обстоит в следующих муниципальных образованиям: Ханты-Мансийск – второй «напряженный» уровень; Лангепас, Сургут, Урай, Советский район – «тяжелый» уровень; в </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Югорске – кризисный уровень. В остальных муниципальный образованиях – удовлетворительная ситуация.</w:t>
      </w:r>
    </w:p>
    <w:p w14:paraId="0E09677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зафиксирована в городах: Лангепас, Мегион, Нижневартовск, </w:t>
      </w:r>
      <w:r w:rsidRPr="005057BF">
        <w:rPr>
          <w:rFonts w:ascii="Times New Roman" w:eastAsia="Times New Roman" w:hAnsi="Times New Roman"/>
          <w:bCs/>
          <w:color w:val="000000"/>
          <w:sz w:val="28"/>
          <w:szCs w:val="28"/>
          <w:lang w:eastAsia="ru-RU"/>
        </w:rPr>
        <w:t xml:space="preserve">и в Березовском районе. </w:t>
      </w:r>
    </w:p>
    <w:p w14:paraId="19D42C4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Cs/>
          <w:i/>
          <w:color w:val="000000"/>
          <w:sz w:val="28"/>
          <w:szCs w:val="28"/>
          <w:lang w:eastAsia="ru-RU"/>
        </w:rPr>
        <w:t xml:space="preserve">Негативная динамика: города </w:t>
      </w:r>
      <w:r w:rsidRPr="005057BF">
        <w:rPr>
          <w:rFonts w:ascii="Times New Roman" w:eastAsia="Times New Roman" w:hAnsi="Times New Roman"/>
          <w:bCs/>
          <w:color w:val="000000"/>
          <w:sz w:val="28"/>
          <w:szCs w:val="28"/>
          <w:lang w:eastAsia="ru-RU"/>
        </w:rPr>
        <w:t>Ханты-Мансийск, Урай, Советский район. (табл. 14).</w:t>
      </w:r>
    </w:p>
    <w:p w14:paraId="7BB49CE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w:t>
      </w:r>
      <w:r w:rsidRPr="005057BF">
        <w:rPr>
          <w:rFonts w:ascii="Times New Roman" w:eastAsia="Times New Roman" w:hAnsi="Times New Roman"/>
          <w:b/>
          <w:i/>
          <w:color w:val="000000"/>
          <w:sz w:val="28"/>
          <w:szCs w:val="28"/>
          <w:lang w:eastAsia="ru-RU"/>
        </w:rPr>
        <w:t xml:space="preserve">Первичная обращаемость лиц, употребляющих наркотики с вредными последствиями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bCs/>
          <w:color w:val="000000"/>
          <w:sz w:val="28"/>
          <w:szCs w:val="28"/>
          <w:lang w:val="en-US" w:eastAsia="ru-RU"/>
        </w:rPr>
        <w:t>Pv</w:t>
      </w:r>
      <w:r w:rsidRPr="005057BF">
        <w:rPr>
          <w:rFonts w:ascii="Times New Roman" w:eastAsia="Times New Roman" w:hAnsi="Times New Roman"/>
          <w:color w:val="000000"/>
          <w:sz w:val="28"/>
          <w:szCs w:val="28"/>
          <w:lang w:eastAsia="ru-RU"/>
        </w:rPr>
        <w:t xml:space="preserve">) – показатель остался на «кризисном» уровне.    </w:t>
      </w:r>
    </w:p>
    <w:p w14:paraId="5AF336D5"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образованиях наблюдается общеокружной – «кризисный» уровень. В ряде муниципальных образований ситуация более благоприятная: </w:t>
      </w:r>
      <w:r w:rsidRPr="005057BF">
        <w:rPr>
          <w:rFonts w:ascii="Times New Roman" w:eastAsia="Times New Roman" w:hAnsi="Times New Roman"/>
          <w:bCs/>
          <w:color w:val="000000"/>
          <w:sz w:val="28"/>
          <w:szCs w:val="28"/>
          <w:lang w:eastAsia="ru-RU"/>
        </w:rPr>
        <w:t>Лангепас, Нягань, Мегион – «тяжелая»; Югорск – «удовлетворительная».</w:t>
      </w:r>
    </w:p>
    <w:p w14:paraId="3F8B7427"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Позитивной динамикой</w:t>
      </w:r>
      <w:r w:rsidRPr="005057BF">
        <w:rPr>
          <w:rFonts w:ascii="Times New Roman" w:eastAsia="Times New Roman" w:hAnsi="Times New Roman"/>
          <w:color w:val="000000"/>
          <w:sz w:val="28"/>
          <w:szCs w:val="28"/>
          <w:lang w:eastAsia="ru-RU"/>
        </w:rPr>
        <w:t xml:space="preserve"> (переход в более благоприятную группу) отличился </w:t>
      </w:r>
      <w:r w:rsidRPr="005057BF">
        <w:rPr>
          <w:rFonts w:ascii="Times New Roman" w:eastAsia="Times New Roman" w:hAnsi="Times New Roman"/>
          <w:bCs/>
          <w:color w:val="000000"/>
          <w:sz w:val="28"/>
          <w:szCs w:val="28"/>
          <w:lang w:eastAsia="ru-RU"/>
        </w:rPr>
        <w:t xml:space="preserve">Лангепас, Югорск. </w:t>
      </w:r>
    </w:p>
    <w:p w14:paraId="63F3CFC9"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w:t>
      </w:r>
      <w:r w:rsidRPr="005057BF">
        <w:rPr>
          <w:rFonts w:ascii="Times New Roman" w:eastAsia="Times New Roman" w:hAnsi="Times New Roman"/>
          <w:bCs/>
          <w:color w:val="000000"/>
          <w:sz w:val="28"/>
          <w:szCs w:val="28"/>
          <w:lang w:eastAsia="ru-RU"/>
        </w:rPr>
        <w:t xml:space="preserve">: города Нягань, Пыть-Ях, Нижневартовск, Кондинский район. </w:t>
      </w:r>
      <w:r w:rsidRPr="005057BF">
        <w:rPr>
          <w:rFonts w:ascii="Times New Roman" w:eastAsia="Times New Roman" w:hAnsi="Times New Roman"/>
          <w:bCs/>
          <w:i/>
          <w:color w:val="000000"/>
          <w:sz w:val="28"/>
          <w:szCs w:val="28"/>
          <w:lang w:eastAsia="ru-RU"/>
        </w:rPr>
        <w:t xml:space="preserve"> </w:t>
      </w:r>
    </w:p>
    <w:p w14:paraId="1B774723"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9F0B985" w14:textId="2B5644D3" w:rsidR="005057BF" w:rsidRPr="002478BB" w:rsidRDefault="005057BF" w:rsidP="00622EDB">
      <w:pPr>
        <w:pStyle w:val="af2"/>
        <w:numPr>
          <w:ilvl w:val="0"/>
          <w:numId w:val="8"/>
        </w:numPr>
        <w:spacing w:after="0"/>
        <w:ind w:left="0" w:firstLine="567"/>
        <w:jc w:val="both"/>
        <w:rPr>
          <w:rFonts w:ascii="Times New Roman" w:eastAsia="Times New Roman" w:hAnsi="Times New Roman"/>
          <w:color w:val="000000"/>
          <w:sz w:val="28"/>
          <w:szCs w:val="28"/>
          <w:lang w:eastAsia="ru-RU"/>
        </w:rPr>
      </w:pPr>
      <w:r w:rsidRPr="00622EDB">
        <w:rPr>
          <w:rFonts w:ascii="Times New Roman" w:eastAsia="Times New Roman" w:hAnsi="Times New Roman"/>
          <w:b/>
          <w:i/>
          <w:color w:val="000000"/>
          <w:sz w:val="28"/>
          <w:szCs w:val="28"/>
          <w:lang w:eastAsia="ru-RU"/>
        </w:rPr>
        <w:t>Показатель</w:t>
      </w:r>
      <w:r w:rsidRPr="002478BB">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2478BB">
        <w:rPr>
          <w:rFonts w:ascii="Times New Roman" w:eastAsia="Times New Roman" w:hAnsi="Times New Roman"/>
          <w:color w:val="000000"/>
          <w:sz w:val="28"/>
          <w:szCs w:val="28"/>
          <w:lang w:eastAsia="ru-RU"/>
        </w:rPr>
        <w:t xml:space="preserve"> (показатель оценивается только по субъекту в целом) после прошлогоднего улучшения с «напряженного» на «удовлетворительный» уровень, в 2017 году вновь вернулся к «напряженному» уровню: 2015 год – 2,8; 2016 год – 1,5 на 100 тысяч населения, в 2017 году – 2,2  на 100 тысяч населения (табл. 15).</w:t>
      </w:r>
    </w:p>
    <w:p w14:paraId="38E459D0" w14:textId="77777777" w:rsidR="002478BB" w:rsidRPr="002478BB" w:rsidRDefault="002478BB" w:rsidP="002478BB">
      <w:pPr>
        <w:spacing w:after="0"/>
        <w:jc w:val="both"/>
        <w:rPr>
          <w:rFonts w:ascii="Times New Roman" w:eastAsia="Times New Roman" w:hAnsi="Times New Roman"/>
          <w:color w:val="000000"/>
          <w:sz w:val="28"/>
          <w:szCs w:val="28"/>
          <w:lang w:eastAsia="ru-RU"/>
        </w:rPr>
      </w:pPr>
    </w:p>
    <w:p w14:paraId="3309F8D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p>
    <w:p w14:paraId="209B00B5"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15</w:t>
      </w:r>
    </w:p>
    <w:p w14:paraId="7576DB9E"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color w:val="000000"/>
          <w:sz w:val="28"/>
          <w:szCs w:val="28"/>
          <w:lang w:eastAsia="ru-RU"/>
        </w:rPr>
        <w:lastRenderedPageBreak/>
        <w:t>Динамика п</w:t>
      </w:r>
      <w:r w:rsidRPr="005057BF">
        <w:rPr>
          <w:rFonts w:ascii="Times New Roman" w:eastAsia="Times New Roman" w:hAnsi="Times New Roman"/>
          <w:color w:val="000000"/>
          <w:sz w:val="28"/>
          <w:szCs w:val="28"/>
          <w:lang w:eastAsia="ru-RU"/>
        </w:rPr>
        <w:t>оказателя</w:t>
      </w:r>
      <w:r w:rsidRPr="005057BF">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5057BF">
        <w:rPr>
          <w:rFonts w:ascii="Times New Roman" w:hAnsi="Times New Roman"/>
          <w:b/>
          <w:color w:val="000000"/>
          <w:sz w:val="28"/>
          <w:szCs w:val="28"/>
          <w:lang w:eastAsia="ru-RU"/>
        </w:rPr>
        <w:t>– «</w:t>
      </w:r>
      <w:r w:rsidRPr="005057BF">
        <w:rPr>
          <w:rFonts w:ascii="Times New Roman" w:hAnsi="Times New Roman"/>
          <w:b/>
          <w:color w:val="000000"/>
          <w:sz w:val="28"/>
          <w:szCs w:val="28"/>
          <w:lang w:val="en-US" w:eastAsia="ru-RU"/>
        </w:rPr>
        <w:t>D</w:t>
      </w:r>
      <w:r w:rsidRPr="005057BF">
        <w:rPr>
          <w:rFonts w:ascii="Times New Roman" w:hAnsi="Times New Roman"/>
          <w:b/>
          <w:color w:val="000000"/>
          <w:sz w:val="28"/>
          <w:szCs w:val="28"/>
          <w:lang w:eastAsia="ru-RU"/>
        </w:rPr>
        <w:t>»</w:t>
      </w:r>
    </w:p>
    <w:p w14:paraId="6BD4419E" w14:textId="77777777" w:rsidR="005057BF" w:rsidRPr="005057BF" w:rsidRDefault="005057BF" w:rsidP="005057BF">
      <w:pPr>
        <w:autoSpaceDE w:val="0"/>
        <w:autoSpaceDN w:val="0"/>
        <w:adjustRightInd w:val="0"/>
        <w:spacing w:after="0" w:line="240" w:lineRule="auto"/>
        <w:jc w:val="both"/>
        <w:rPr>
          <w:rFonts w:ascii="Times New Roman" w:hAnsi="Times New Roman"/>
          <w:color w:val="FF0000"/>
          <w:sz w:val="28"/>
          <w:szCs w:val="28"/>
          <w:lang w:eastAsia="ru-RU"/>
        </w:rPr>
      </w:pPr>
    </w:p>
    <w:tbl>
      <w:tblPr>
        <w:tblW w:w="70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354"/>
        <w:gridCol w:w="2354"/>
      </w:tblGrid>
      <w:tr w:rsidR="005057BF" w:rsidRPr="005057BF" w14:paraId="0E332672"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48E649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2354" w:type="dxa"/>
            <w:tcBorders>
              <w:top w:val="single" w:sz="4" w:space="0" w:color="auto"/>
              <w:left w:val="single" w:sz="4" w:space="0" w:color="auto"/>
              <w:bottom w:val="single" w:sz="4" w:space="0" w:color="auto"/>
              <w:right w:val="single" w:sz="4" w:space="0" w:color="auto"/>
            </w:tcBorders>
          </w:tcPr>
          <w:p w14:paraId="458F4A47" w14:textId="373CF734" w:rsidR="005057BF" w:rsidRPr="005057BF" w:rsidRDefault="005057BF" w:rsidP="002478BB">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w:t>
            </w:r>
            <w:r w:rsidR="002478BB">
              <w:rPr>
                <w:rFonts w:ascii="Times New Roman" w:hAnsi="Times New Roman"/>
                <w:b/>
                <w:color w:val="000000"/>
                <w:sz w:val="24"/>
                <w:szCs w:val="24"/>
              </w:rPr>
              <w:t>6</w:t>
            </w:r>
            <w:r w:rsidRPr="005057BF">
              <w:rPr>
                <w:rFonts w:ascii="Times New Roman" w:hAnsi="Times New Roman"/>
                <w:b/>
                <w:color w:val="000000"/>
                <w:sz w:val="24"/>
                <w:szCs w:val="24"/>
              </w:rPr>
              <w:t xml:space="preserve"> год</w:t>
            </w:r>
          </w:p>
        </w:tc>
        <w:tc>
          <w:tcPr>
            <w:tcW w:w="2354" w:type="dxa"/>
            <w:tcBorders>
              <w:top w:val="single" w:sz="4" w:space="0" w:color="auto"/>
              <w:left w:val="single" w:sz="4" w:space="0" w:color="auto"/>
              <w:bottom w:val="single" w:sz="4" w:space="0" w:color="auto"/>
              <w:right w:val="single" w:sz="4" w:space="0" w:color="auto"/>
            </w:tcBorders>
          </w:tcPr>
          <w:p w14:paraId="25216BD9"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7AB50FBA"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92D050"/>
          </w:tcPr>
          <w:p w14:paraId="5B56A93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2,8</w:t>
            </w:r>
          </w:p>
        </w:tc>
        <w:tc>
          <w:tcPr>
            <w:tcW w:w="2354" w:type="dxa"/>
            <w:tcBorders>
              <w:top w:val="single" w:sz="4" w:space="0" w:color="auto"/>
              <w:left w:val="single" w:sz="4" w:space="0" w:color="auto"/>
              <w:bottom w:val="single" w:sz="4" w:space="0" w:color="auto"/>
              <w:right w:val="single" w:sz="4" w:space="0" w:color="auto"/>
            </w:tcBorders>
            <w:shd w:val="clear" w:color="auto" w:fill="00B0F0"/>
          </w:tcPr>
          <w:p w14:paraId="26A7BAD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1,9</w:t>
            </w:r>
          </w:p>
        </w:tc>
        <w:tc>
          <w:tcPr>
            <w:tcW w:w="2354" w:type="dxa"/>
            <w:tcBorders>
              <w:top w:val="single" w:sz="4" w:space="0" w:color="auto"/>
              <w:left w:val="single" w:sz="4" w:space="0" w:color="auto"/>
              <w:bottom w:val="single" w:sz="4" w:space="0" w:color="auto"/>
              <w:right w:val="single" w:sz="4" w:space="0" w:color="auto"/>
            </w:tcBorders>
            <w:shd w:val="clear" w:color="auto" w:fill="92D050"/>
          </w:tcPr>
          <w:p w14:paraId="0BB6B11B"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2,2</w:t>
            </w:r>
          </w:p>
        </w:tc>
      </w:tr>
    </w:tbl>
    <w:p w14:paraId="0F29583F"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402B1E2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Подводя итог, можно проследить динамику в изменении </w:t>
      </w:r>
      <w:r w:rsidRPr="005057BF">
        <w:rPr>
          <w:rFonts w:ascii="Times New Roman" w:eastAsia="Times New Roman" w:hAnsi="Times New Roman"/>
          <w:b/>
          <w:i/>
          <w:color w:val="000000"/>
          <w:sz w:val="28"/>
          <w:szCs w:val="28"/>
          <w:lang w:eastAsia="ru-RU"/>
        </w:rPr>
        <w:t xml:space="preserve">параметров </w:t>
      </w:r>
      <w:r w:rsidRPr="005057BF">
        <w:rPr>
          <w:rFonts w:ascii="Times New Roman" w:eastAsia="Times New Roman" w:hAnsi="Times New Roman"/>
          <w:color w:val="000000"/>
          <w:sz w:val="28"/>
          <w:szCs w:val="28"/>
          <w:lang w:eastAsia="ru-RU"/>
        </w:rPr>
        <w:t xml:space="preserve">оценки наркоситуации (таблица 17).     </w:t>
      </w:r>
    </w:p>
    <w:p w14:paraId="5130EA5A" w14:textId="77777777" w:rsidR="005057BF" w:rsidRPr="005057BF" w:rsidRDefault="005057BF" w:rsidP="005057BF">
      <w:pPr>
        <w:spacing w:after="0" w:line="240" w:lineRule="auto"/>
        <w:ind w:firstLine="540"/>
        <w:jc w:val="right"/>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17</w:t>
      </w:r>
    </w:p>
    <w:p w14:paraId="5C9B6845" w14:textId="77777777" w:rsidR="005057BF" w:rsidRPr="005057BF" w:rsidRDefault="005057BF" w:rsidP="005057BF">
      <w:pPr>
        <w:spacing w:after="0" w:line="240" w:lineRule="auto"/>
        <w:ind w:firstLine="54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оценки наркоситуации по заданным параметрам</w:t>
      </w:r>
    </w:p>
    <w:tbl>
      <w:tblPr>
        <w:tblW w:w="9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091"/>
        <w:gridCol w:w="1846"/>
        <w:gridCol w:w="1986"/>
        <w:gridCol w:w="1986"/>
      </w:tblGrid>
      <w:tr w:rsidR="005057BF" w:rsidRPr="005057BF" w14:paraId="6DAD71D7" w14:textId="77777777" w:rsidTr="005057BF">
        <w:tc>
          <w:tcPr>
            <w:tcW w:w="453" w:type="dxa"/>
            <w:tcBorders>
              <w:top w:val="single" w:sz="4" w:space="0" w:color="auto"/>
              <w:left w:val="single" w:sz="4" w:space="0" w:color="auto"/>
              <w:bottom w:val="single" w:sz="4" w:space="0" w:color="auto"/>
              <w:right w:val="single" w:sz="4" w:space="0" w:color="auto"/>
            </w:tcBorders>
          </w:tcPr>
          <w:p w14:paraId="50FBF64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6D24127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b/>
                <w:color w:val="000000"/>
                <w:sz w:val="26"/>
                <w:szCs w:val="26"/>
                <w:lang w:eastAsia="ru-RU"/>
              </w:rPr>
              <w:t>Параметр оценки наркоситуации</w:t>
            </w:r>
          </w:p>
        </w:tc>
        <w:tc>
          <w:tcPr>
            <w:tcW w:w="1846" w:type="dxa"/>
            <w:tcBorders>
              <w:top w:val="single" w:sz="4" w:space="0" w:color="auto"/>
              <w:left w:val="single" w:sz="4" w:space="0" w:color="auto"/>
              <w:bottom w:val="single" w:sz="4" w:space="0" w:color="auto"/>
              <w:right w:val="single" w:sz="4" w:space="0" w:color="auto"/>
            </w:tcBorders>
            <w:hideMark/>
          </w:tcPr>
          <w:p w14:paraId="1BE5C8DC" w14:textId="77777777" w:rsidR="005057BF" w:rsidRPr="005057BF" w:rsidRDefault="005057BF" w:rsidP="005057BF">
            <w:pPr>
              <w:spacing w:after="0" w:line="312" w:lineRule="auto"/>
              <w:ind w:firstLine="176"/>
              <w:jc w:val="both"/>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2015 г.</w:t>
            </w:r>
          </w:p>
        </w:tc>
        <w:tc>
          <w:tcPr>
            <w:tcW w:w="1986" w:type="dxa"/>
            <w:tcBorders>
              <w:top w:val="single" w:sz="4" w:space="0" w:color="auto"/>
              <w:left w:val="single" w:sz="4" w:space="0" w:color="auto"/>
              <w:bottom w:val="single" w:sz="4" w:space="0" w:color="auto"/>
              <w:right w:val="single" w:sz="4" w:space="0" w:color="auto"/>
            </w:tcBorders>
          </w:tcPr>
          <w:p w14:paraId="5957612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2016 г.</w:t>
            </w:r>
          </w:p>
        </w:tc>
        <w:tc>
          <w:tcPr>
            <w:tcW w:w="1986" w:type="dxa"/>
            <w:tcBorders>
              <w:top w:val="single" w:sz="4" w:space="0" w:color="auto"/>
              <w:left w:val="single" w:sz="4" w:space="0" w:color="auto"/>
              <w:bottom w:val="single" w:sz="4" w:space="0" w:color="auto"/>
              <w:right w:val="single" w:sz="4" w:space="0" w:color="auto"/>
            </w:tcBorders>
          </w:tcPr>
          <w:p w14:paraId="083829E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2017 г.</w:t>
            </w:r>
          </w:p>
        </w:tc>
      </w:tr>
      <w:tr w:rsidR="005057BF" w:rsidRPr="005057BF" w14:paraId="21FBB41D"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31F531E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1.</w:t>
            </w:r>
          </w:p>
        </w:tc>
        <w:tc>
          <w:tcPr>
            <w:tcW w:w="3091" w:type="dxa"/>
            <w:tcBorders>
              <w:top w:val="single" w:sz="4" w:space="0" w:color="auto"/>
              <w:left w:val="single" w:sz="4" w:space="0" w:color="auto"/>
              <w:bottom w:val="single" w:sz="4" w:space="0" w:color="auto"/>
              <w:right w:val="single" w:sz="4" w:space="0" w:color="auto"/>
            </w:tcBorders>
            <w:hideMark/>
          </w:tcPr>
          <w:p w14:paraId="26883ADE"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незаконного оборота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FFFF00"/>
          </w:tcPr>
          <w:p w14:paraId="5347293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6C0529A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1D1AC8A0" w14:textId="77777777" w:rsidR="005057BF" w:rsidRPr="005057BF" w:rsidRDefault="005057BF" w:rsidP="005057BF">
            <w:pPr>
              <w:spacing w:after="0" w:line="312" w:lineRule="auto"/>
              <w:ind w:firstLine="176"/>
              <w:jc w:val="both"/>
              <w:rPr>
                <w:rFonts w:ascii="Times New Roman" w:eastAsia="Times New Roman" w:hAnsi="Times New Roman"/>
                <w:color w:val="000000"/>
                <w:sz w:val="26"/>
                <w:szCs w:val="26"/>
                <w:lang w:eastAsia="ru-RU"/>
              </w:rPr>
            </w:pP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78F726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52394F5"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01164ACF"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F40857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794D351E" w14:textId="77777777" w:rsidR="005057BF" w:rsidRPr="005057BF" w:rsidRDefault="005057BF" w:rsidP="005057BF">
            <w:pPr>
              <w:spacing w:after="0" w:line="240" w:lineRule="auto"/>
              <w:jc w:val="center"/>
              <w:rPr>
                <w:rFonts w:ascii="Times New Roman" w:eastAsia="Times New Roman" w:hAnsi="Times New Roman"/>
                <w:i/>
                <w:color w:val="000000"/>
                <w:sz w:val="26"/>
                <w:szCs w:val="26"/>
                <w:lang w:eastAsia="ru-RU"/>
              </w:rPr>
            </w:pPr>
            <w:r w:rsidRPr="005057BF">
              <w:rPr>
                <w:rFonts w:ascii="Times New Roman" w:eastAsia="Times New Roman" w:hAnsi="Times New Roman"/>
                <w:i/>
                <w:color w:val="000000"/>
                <w:sz w:val="26"/>
                <w:szCs w:val="26"/>
                <w:lang w:eastAsia="ru-RU"/>
              </w:rPr>
              <w:t>(изменена методика расчета)</w:t>
            </w:r>
          </w:p>
        </w:tc>
      </w:tr>
      <w:tr w:rsidR="005057BF" w:rsidRPr="005057BF" w14:paraId="0D71EEFF" w14:textId="77777777" w:rsidTr="005057BF">
        <w:trPr>
          <w:trHeight w:val="1818"/>
        </w:trPr>
        <w:tc>
          <w:tcPr>
            <w:tcW w:w="453" w:type="dxa"/>
            <w:tcBorders>
              <w:top w:val="single" w:sz="4" w:space="0" w:color="auto"/>
              <w:left w:val="single" w:sz="4" w:space="0" w:color="auto"/>
              <w:bottom w:val="single" w:sz="4" w:space="0" w:color="auto"/>
              <w:right w:val="single" w:sz="4" w:space="0" w:color="auto"/>
            </w:tcBorders>
            <w:hideMark/>
          </w:tcPr>
          <w:p w14:paraId="50398BE2" w14:textId="77777777" w:rsidR="005057BF" w:rsidRPr="005057BF" w:rsidRDefault="005057BF" w:rsidP="005057BF">
            <w:pPr>
              <w:spacing w:after="0" w:line="240" w:lineRule="auto"/>
              <w:jc w:val="both"/>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w:t>
            </w:r>
          </w:p>
        </w:tc>
        <w:tc>
          <w:tcPr>
            <w:tcW w:w="3091" w:type="dxa"/>
            <w:tcBorders>
              <w:top w:val="single" w:sz="4" w:space="0" w:color="auto"/>
              <w:left w:val="single" w:sz="4" w:space="0" w:color="auto"/>
              <w:bottom w:val="single" w:sz="4" w:space="0" w:color="auto"/>
              <w:right w:val="single" w:sz="4" w:space="0" w:color="auto"/>
            </w:tcBorders>
            <w:hideMark/>
          </w:tcPr>
          <w:p w14:paraId="4AB844A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немедицинского потребления наркотиков»</w:t>
            </w:r>
          </w:p>
          <w:p w14:paraId="1A2E958F"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w:t>
            </w:r>
            <w:r w:rsidRPr="005057BF">
              <w:rPr>
                <w:rFonts w:ascii="Times New Roman" w:hAnsi="Times New Roman"/>
                <w:color w:val="000000"/>
                <w:sz w:val="26"/>
                <w:szCs w:val="26"/>
                <w:lang w:eastAsia="ru-RU"/>
              </w:rPr>
              <w:t>по данным социологических исследований)</w:t>
            </w:r>
          </w:p>
        </w:tc>
        <w:tc>
          <w:tcPr>
            <w:tcW w:w="1846" w:type="dxa"/>
            <w:tcBorders>
              <w:top w:val="single" w:sz="4" w:space="0" w:color="auto"/>
              <w:left w:val="single" w:sz="4" w:space="0" w:color="auto"/>
              <w:bottom w:val="single" w:sz="4" w:space="0" w:color="auto"/>
              <w:right w:val="single" w:sz="4" w:space="0" w:color="auto"/>
            </w:tcBorders>
            <w:shd w:val="clear" w:color="auto" w:fill="92D050"/>
          </w:tcPr>
          <w:p w14:paraId="082C4F17"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0,8</w:t>
            </w:r>
          </w:p>
          <w:p w14:paraId="26E2EB6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6A6E14F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1C27A20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377E920C"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2,1</w:t>
            </w:r>
          </w:p>
          <w:p w14:paraId="0DB5AB1B" w14:textId="77777777" w:rsidR="005057BF" w:rsidRPr="005057BF" w:rsidRDefault="005057BF" w:rsidP="005057BF">
            <w:pPr>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1F59A48B"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66EA6B5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w:t>
            </w:r>
          </w:p>
        </w:tc>
        <w:tc>
          <w:tcPr>
            <w:tcW w:w="3091" w:type="dxa"/>
            <w:tcBorders>
              <w:top w:val="single" w:sz="4" w:space="0" w:color="auto"/>
              <w:left w:val="single" w:sz="4" w:space="0" w:color="auto"/>
              <w:bottom w:val="single" w:sz="4" w:space="0" w:color="auto"/>
              <w:right w:val="single" w:sz="4" w:space="0" w:color="auto"/>
            </w:tcBorders>
            <w:hideMark/>
          </w:tcPr>
          <w:p w14:paraId="4A2536CF"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«обращаемость за наркологической медицинской помощью»</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10B4783F"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7675C29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1EB6A2B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5F8D6FE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500A721E"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2,7</w:t>
            </w:r>
          </w:p>
          <w:p w14:paraId="3BC8BF24"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57B83156"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4D0A2184"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4.</w:t>
            </w:r>
          </w:p>
        </w:tc>
        <w:tc>
          <w:tcPr>
            <w:tcW w:w="3091" w:type="dxa"/>
            <w:tcBorders>
              <w:top w:val="single" w:sz="4" w:space="0" w:color="auto"/>
              <w:left w:val="single" w:sz="4" w:space="0" w:color="auto"/>
              <w:bottom w:val="single" w:sz="4" w:space="0" w:color="auto"/>
              <w:right w:val="single" w:sz="4" w:space="0" w:color="auto"/>
            </w:tcBorders>
            <w:hideMark/>
          </w:tcPr>
          <w:p w14:paraId="18B4A790"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«смертность от употребления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92D050"/>
            <w:hideMark/>
          </w:tcPr>
          <w:p w14:paraId="658CF449"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2,8</w:t>
            </w:r>
          </w:p>
          <w:p w14:paraId="6B847E77"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00B0F0"/>
          </w:tcPr>
          <w:p w14:paraId="54F4954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1,5</w:t>
            </w:r>
          </w:p>
          <w:p w14:paraId="46100DAD"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«удовлетворительное»</w:t>
            </w:r>
          </w:p>
        </w:tc>
        <w:tc>
          <w:tcPr>
            <w:tcW w:w="1986" w:type="dxa"/>
            <w:tcBorders>
              <w:top w:val="single" w:sz="4" w:space="0" w:color="auto"/>
              <w:left w:val="single" w:sz="4" w:space="0" w:color="auto"/>
              <w:bottom w:val="single" w:sz="4" w:space="0" w:color="auto"/>
              <w:right w:val="single" w:sz="4" w:space="0" w:color="auto"/>
            </w:tcBorders>
            <w:shd w:val="clear" w:color="auto" w:fill="92D050"/>
          </w:tcPr>
          <w:p w14:paraId="70E97EDC"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2,2</w:t>
            </w:r>
          </w:p>
          <w:p w14:paraId="48B4B608"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«напряженное»</w:t>
            </w:r>
          </w:p>
        </w:tc>
      </w:tr>
      <w:tr w:rsidR="005057BF" w:rsidRPr="005057BF" w14:paraId="1C6FE5C7" w14:textId="77777777" w:rsidTr="005057BF">
        <w:tc>
          <w:tcPr>
            <w:tcW w:w="453" w:type="dxa"/>
            <w:tcBorders>
              <w:top w:val="single" w:sz="4" w:space="0" w:color="auto"/>
              <w:left w:val="single" w:sz="4" w:space="0" w:color="auto"/>
              <w:bottom w:val="single" w:sz="4" w:space="0" w:color="auto"/>
              <w:right w:val="single" w:sz="4" w:space="0" w:color="auto"/>
            </w:tcBorders>
          </w:tcPr>
          <w:p w14:paraId="5049A7AD"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34B2863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 xml:space="preserve">Итоговая оценка </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3FD3DB2D"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3D8C161A"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4238CB99"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17E7727E"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520114F"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2,6</w:t>
            </w:r>
          </w:p>
          <w:p w14:paraId="5A44CCC1" w14:textId="77777777" w:rsidR="005057BF" w:rsidRPr="005057BF" w:rsidRDefault="005057BF" w:rsidP="005057BF">
            <w:pPr>
              <w:shd w:val="clear" w:color="auto" w:fill="FFFF00"/>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bl>
    <w:p w14:paraId="0BCEB8B8" w14:textId="77777777" w:rsidR="005057BF" w:rsidRPr="005057BF" w:rsidRDefault="005057BF" w:rsidP="005057BF">
      <w:pPr>
        <w:tabs>
          <w:tab w:val="left" w:pos="0"/>
        </w:tabs>
        <w:spacing w:after="0"/>
        <w:ind w:left="567"/>
        <w:jc w:val="both"/>
        <w:rPr>
          <w:rFonts w:ascii="Times New Roman" w:eastAsia="Times New Roman" w:hAnsi="Times New Roman"/>
          <w:color w:val="FF0000"/>
          <w:sz w:val="28"/>
          <w:szCs w:val="28"/>
          <w:lang w:eastAsia="ru-RU"/>
        </w:rPr>
      </w:pPr>
    </w:p>
    <w:p w14:paraId="149131E1" w14:textId="77777777" w:rsidR="005057BF" w:rsidRPr="005057BF" w:rsidRDefault="005057BF" w:rsidP="002478BB">
      <w:pPr>
        <w:numPr>
          <w:ilvl w:val="0"/>
          <w:numId w:val="9"/>
        </w:numPr>
        <w:tabs>
          <w:tab w:val="left" w:pos="0"/>
        </w:tabs>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[(2+4+4+3+3): 5= 3,2] стабильно демонстрирует «тяжелый» уровень уже в течении трех лет (с поправкой на то, что в 2017 году методика расчета показателя была изменена). </w:t>
      </w:r>
    </w:p>
    <w:p w14:paraId="21333FB6" w14:textId="77777777" w:rsidR="005057BF" w:rsidRPr="005057BF" w:rsidRDefault="005057BF" w:rsidP="002478BB">
      <w:pPr>
        <w:numPr>
          <w:ilvl w:val="0"/>
          <w:numId w:val="9"/>
        </w:numPr>
        <w:tabs>
          <w:tab w:val="left" w:pos="0"/>
        </w:tabs>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Масштабы немедицинского потребления наркотиков</w:t>
      </w:r>
      <w:r w:rsidRPr="005057BF">
        <w:rPr>
          <w:rFonts w:ascii="Times New Roman" w:eastAsia="Times New Roman" w:hAnsi="Times New Roman"/>
          <w:color w:val="000000"/>
          <w:sz w:val="28"/>
          <w:szCs w:val="28"/>
          <w:lang w:eastAsia="ru-RU"/>
        </w:rPr>
        <w:t xml:space="preserve">» - показатель повысился с 0,8 баллов - «напряженного» уровня в 2015 году до 3,2 «тяжелого уровня» в 2016 году, и сегодня в 2017 году сохраняет прошлогодний «тяжелый» уровень (2,1). </w:t>
      </w:r>
    </w:p>
    <w:p w14:paraId="461FDAB8" w14:textId="77777777" w:rsidR="005057BF" w:rsidRPr="005057BF" w:rsidRDefault="005057BF" w:rsidP="002478BB">
      <w:pPr>
        <w:numPr>
          <w:ilvl w:val="0"/>
          <w:numId w:val="9"/>
        </w:numPr>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 xml:space="preserve">«Обращаемость за наркологической медицинской помощью» </w:t>
      </w:r>
      <w:r w:rsidRPr="005057BF">
        <w:rPr>
          <w:rFonts w:ascii="Times New Roman" w:eastAsia="Times New Roman" w:hAnsi="Times New Roman"/>
          <w:color w:val="000000"/>
          <w:sz w:val="28"/>
          <w:szCs w:val="28"/>
          <w:lang w:eastAsia="ru-RU"/>
        </w:rPr>
        <w:t xml:space="preserve">-  [(2+1+5): 3= 2,7 ] уровень остается стабильно  - «тяжелым» (по 3 балла в 2015 и  2016 годах и 2,7 в 2017).  </w:t>
      </w:r>
    </w:p>
    <w:p w14:paraId="4F16A820" w14:textId="77777777" w:rsidR="005057BF" w:rsidRPr="005057BF" w:rsidRDefault="005057BF" w:rsidP="002478BB">
      <w:pPr>
        <w:numPr>
          <w:ilvl w:val="0"/>
          <w:numId w:val="9"/>
        </w:numPr>
        <w:tabs>
          <w:tab w:val="left" w:pos="567"/>
          <w:tab w:val="left" w:pos="993"/>
        </w:tabs>
        <w:spacing w:after="0" w:line="240" w:lineRule="auto"/>
        <w:ind w:left="0" w:firstLine="567"/>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rPr>
        <w:lastRenderedPageBreak/>
        <w:t xml:space="preserve"> «Смертность от употребления наркотиков» в 2017 году повысилась с «удовлетворительного» уровня 2016 до «напряженного», вернувшись, по сути, к ровню  2015 года. Достигнутую в прошлом году положительную динамику сохранить не удалось: 2015 год – 2,8; 2016 год – 1,5; 2017 год – 2,2  на 100 тысяч населения</w:t>
      </w:r>
    </w:p>
    <w:p w14:paraId="333CA0F4" w14:textId="77777777" w:rsidR="005057BF" w:rsidRPr="005057BF" w:rsidRDefault="005057BF" w:rsidP="005057BF">
      <w:pPr>
        <w:tabs>
          <w:tab w:val="left" w:pos="567"/>
        </w:tabs>
        <w:spacing w:after="0"/>
        <w:jc w:val="both"/>
        <w:rPr>
          <w:rFonts w:ascii="Times New Roman" w:eastAsia="Times New Roman" w:hAnsi="Times New Roman"/>
          <w:color w:val="FF0000"/>
          <w:sz w:val="28"/>
          <w:szCs w:val="28"/>
          <w:lang w:eastAsia="ru-RU" w:bidi="ru-RU"/>
        </w:rPr>
      </w:pPr>
      <w:r w:rsidRPr="005057BF">
        <w:rPr>
          <w:rFonts w:ascii="Times New Roman" w:eastAsia="Times New Roman" w:hAnsi="Times New Roman"/>
          <w:color w:val="FF0000"/>
          <w:sz w:val="28"/>
          <w:szCs w:val="28"/>
          <w:lang w:eastAsia="ru-RU" w:bidi="ru-RU"/>
        </w:rPr>
        <w:tab/>
      </w:r>
      <w:r w:rsidRPr="005057BF">
        <w:rPr>
          <w:rFonts w:ascii="Times New Roman" w:hAnsi="Times New Roman"/>
          <w:b/>
          <w:color w:val="000000"/>
          <w:sz w:val="28"/>
          <w:szCs w:val="28"/>
        </w:rPr>
        <w:t xml:space="preserve">В целом при расчете критериев оценки по пятибалльной системе наркоситуация в Ханты-Мансийском автономном округе – Югре оценена в 2,6 баллов как «тяжелая». В течении трех лет общая ситуация стабильно демонстрирует  «тяжелый» уровень (достигнутый за год позитивный сдвиг на 0,2 балла – с 2,8 до 2,6 еще не позволил подняться на более благоприятный уровень). </w:t>
      </w:r>
    </w:p>
    <w:p w14:paraId="37F77580" w14:textId="77777777" w:rsidR="005057BF" w:rsidRPr="005057BF" w:rsidRDefault="005057BF" w:rsidP="005057BF">
      <w:pPr>
        <w:tabs>
          <w:tab w:val="left" w:pos="567"/>
        </w:tabs>
        <w:spacing w:after="0"/>
        <w:ind w:firstLine="567"/>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выявляемости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14:paraId="2B638691"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Проводимый мониторинг оценки развития наркоситуации позволяет не только выявить болевые точки, но и, максимально используя положительный опыт, накопленный в Ханты-Мансийском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14:paraId="242E4510" w14:textId="77777777" w:rsidR="005057BF" w:rsidRPr="005057BF" w:rsidRDefault="005057BF" w:rsidP="005057BF">
      <w:pPr>
        <w:spacing w:after="0"/>
        <w:jc w:val="both"/>
        <w:rPr>
          <w:rFonts w:ascii="Times New Roman" w:eastAsia="Times New Roman" w:hAnsi="Times New Roman"/>
          <w:color w:val="FF0000"/>
          <w:sz w:val="28"/>
          <w:szCs w:val="28"/>
          <w:lang w:eastAsia="ru-RU"/>
        </w:rPr>
      </w:pPr>
    </w:p>
    <w:p w14:paraId="1E1C4F3B" w14:textId="77777777" w:rsidR="005057BF" w:rsidRPr="005057BF" w:rsidRDefault="005057BF" w:rsidP="005057BF">
      <w:pPr>
        <w:spacing w:after="0"/>
        <w:ind w:firstLine="720"/>
        <w:jc w:val="both"/>
        <w:rPr>
          <w:rFonts w:ascii="Times New Roman" w:eastAsia="Times New Roman" w:hAnsi="Times New Roman"/>
          <w:b/>
          <w:i/>
          <w:color w:val="FF0000"/>
          <w:sz w:val="28"/>
          <w:szCs w:val="28"/>
          <w:lang w:eastAsia="ru-RU"/>
        </w:rPr>
      </w:pPr>
    </w:p>
    <w:p w14:paraId="3F184ACC" w14:textId="77777777" w:rsidR="005057BF" w:rsidRPr="005057BF" w:rsidRDefault="005057BF" w:rsidP="005057BF">
      <w:pPr>
        <w:rPr>
          <w:rFonts w:ascii="Times New Roman" w:hAnsi="Times New Roman"/>
          <w:color w:val="FF0000"/>
        </w:rPr>
      </w:pPr>
    </w:p>
    <w:p w14:paraId="54886837" w14:textId="77777777" w:rsidR="005057BF" w:rsidRPr="005057BF" w:rsidRDefault="005057BF" w:rsidP="005057BF">
      <w:pPr>
        <w:widowControl w:val="0"/>
        <w:spacing w:after="0"/>
        <w:jc w:val="both"/>
        <w:rPr>
          <w:rFonts w:ascii="Times New Roman" w:hAnsi="Times New Roman"/>
          <w:color w:val="FF0000"/>
          <w:sz w:val="28"/>
          <w:szCs w:val="28"/>
        </w:rPr>
      </w:pPr>
    </w:p>
    <w:p w14:paraId="21FA4F13" w14:textId="77777777" w:rsidR="005057BF" w:rsidRPr="005057BF" w:rsidRDefault="005057BF" w:rsidP="005057BF">
      <w:pPr>
        <w:widowControl w:val="0"/>
        <w:spacing w:after="0"/>
        <w:jc w:val="both"/>
        <w:rPr>
          <w:rFonts w:ascii="Times New Roman" w:hAnsi="Times New Roman"/>
          <w:color w:val="FF0000"/>
          <w:sz w:val="28"/>
          <w:szCs w:val="28"/>
        </w:rPr>
      </w:pPr>
    </w:p>
    <w:p w14:paraId="1AB85303" w14:textId="77777777" w:rsidR="005057BF" w:rsidRPr="005057BF" w:rsidRDefault="005057BF" w:rsidP="005057BF">
      <w:pPr>
        <w:widowControl w:val="0"/>
        <w:spacing w:after="0"/>
        <w:jc w:val="both"/>
        <w:rPr>
          <w:rFonts w:ascii="Times New Roman" w:hAnsi="Times New Roman"/>
          <w:color w:val="FF0000"/>
          <w:sz w:val="28"/>
          <w:szCs w:val="28"/>
        </w:rPr>
      </w:pPr>
    </w:p>
    <w:p w14:paraId="2C555C07" w14:textId="77777777" w:rsidR="005057BF" w:rsidRPr="005057BF" w:rsidRDefault="005057BF" w:rsidP="005057BF">
      <w:pPr>
        <w:widowControl w:val="0"/>
        <w:spacing w:after="0"/>
        <w:jc w:val="both"/>
        <w:rPr>
          <w:rFonts w:ascii="Times New Roman" w:hAnsi="Times New Roman"/>
          <w:color w:val="FF0000"/>
          <w:sz w:val="28"/>
          <w:szCs w:val="28"/>
        </w:rPr>
      </w:pPr>
    </w:p>
    <w:p w14:paraId="61B84C63" w14:textId="77777777" w:rsidR="005057BF" w:rsidRPr="005057BF" w:rsidRDefault="005057BF" w:rsidP="005057BF">
      <w:pPr>
        <w:widowControl w:val="0"/>
        <w:spacing w:after="0"/>
        <w:jc w:val="both"/>
        <w:rPr>
          <w:rFonts w:ascii="Times New Roman" w:hAnsi="Times New Roman"/>
          <w:color w:val="FF0000"/>
          <w:sz w:val="28"/>
          <w:szCs w:val="28"/>
        </w:rPr>
      </w:pPr>
    </w:p>
    <w:p w14:paraId="7657559E" w14:textId="77777777" w:rsidR="005057BF" w:rsidRPr="005057BF" w:rsidRDefault="005057BF" w:rsidP="005057BF">
      <w:pPr>
        <w:widowControl w:val="0"/>
        <w:spacing w:after="0"/>
        <w:jc w:val="both"/>
        <w:rPr>
          <w:rFonts w:ascii="Times New Roman" w:hAnsi="Times New Roman"/>
          <w:color w:val="FF0000"/>
          <w:sz w:val="28"/>
          <w:szCs w:val="28"/>
        </w:rPr>
      </w:pPr>
    </w:p>
    <w:p w14:paraId="0F7C7E92" w14:textId="77777777" w:rsidR="005057BF" w:rsidRPr="005057BF" w:rsidRDefault="005057BF" w:rsidP="005057BF">
      <w:pPr>
        <w:widowControl w:val="0"/>
        <w:spacing w:after="0"/>
        <w:jc w:val="both"/>
        <w:rPr>
          <w:rFonts w:ascii="Times New Roman" w:hAnsi="Times New Roman"/>
          <w:color w:val="FF0000"/>
          <w:sz w:val="28"/>
          <w:szCs w:val="28"/>
        </w:rPr>
      </w:pPr>
    </w:p>
    <w:p w14:paraId="3610575E" w14:textId="77777777" w:rsidR="005057BF" w:rsidRPr="005057BF" w:rsidRDefault="005057BF" w:rsidP="005057BF">
      <w:pPr>
        <w:widowControl w:val="0"/>
        <w:spacing w:after="0"/>
        <w:jc w:val="both"/>
        <w:rPr>
          <w:rFonts w:ascii="Times New Roman" w:hAnsi="Times New Roman"/>
          <w:color w:val="FF0000"/>
          <w:sz w:val="28"/>
          <w:szCs w:val="28"/>
        </w:rPr>
      </w:pPr>
    </w:p>
    <w:p w14:paraId="2BF4910F" w14:textId="77777777" w:rsidR="005057BF" w:rsidRPr="005057BF" w:rsidRDefault="005057BF" w:rsidP="005057BF">
      <w:pPr>
        <w:widowControl w:val="0"/>
        <w:spacing w:after="0"/>
        <w:jc w:val="both"/>
        <w:rPr>
          <w:rFonts w:ascii="Times New Roman" w:hAnsi="Times New Roman"/>
          <w:color w:val="FF0000"/>
          <w:sz w:val="28"/>
          <w:szCs w:val="28"/>
        </w:rPr>
      </w:pPr>
    </w:p>
    <w:p w14:paraId="69A98B37" w14:textId="77777777" w:rsidR="005057BF" w:rsidRPr="005057BF" w:rsidRDefault="005057BF" w:rsidP="005057BF">
      <w:pPr>
        <w:pStyle w:val="af"/>
        <w:spacing w:after="0"/>
        <w:ind w:firstLine="0"/>
        <w:jc w:val="center"/>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8. Краткосрочное прогнозирование динамики дальнейшего развития наркоситуации в автономном округе 2017</w:t>
      </w:r>
    </w:p>
    <w:p w14:paraId="284E9FAA" w14:textId="77777777" w:rsidR="005057BF" w:rsidRPr="005057BF" w:rsidRDefault="005057BF" w:rsidP="005057BF">
      <w:pPr>
        <w:pStyle w:val="af"/>
        <w:spacing w:after="0"/>
        <w:ind w:firstLine="0"/>
        <w:jc w:val="both"/>
        <w:rPr>
          <w:rFonts w:ascii="Times New Roman" w:hAnsi="Times New Roman"/>
          <w:b/>
          <w:color w:val="FF0000"/>
          <w:sz w:val="28"/>
          <w:szCs w:val="28"/>
        </w:rPr>
      </w:pPr>
    </w:p>
    <w:p w14:paraId="6B4FF8B3" w14:textId="73FE59E4"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Социально-экономическое положение Ханты-Мансийского автономного округ</w:t>
      </w:r>
      <w:r w:rsidR="00EB03BB">
        <w:rPr>
          <w:rFonts w:ascii="Times New Roman" w:hAnsi="Times New Roman"/>
          <w:sz w:val="28"/>
          <w:szCs w:val="28"/>
        </w:rPr>
        <w:t xml:space="preserve"> – </w:t>
      </w:r>
      <w:r w:rsidRPr="005057BF">
        <w:rPr>
          <w:rFonts w:ascii="Times New Roman" w:hAnsi="Times New Roman"/>
          <w:sz w:val="28"/>
          <w:szCs w:val="28"/>
        </w:rPr>
        <w:t xml:space="preserve">Югры, </w:t>
      </w:r>
      <w:r w:rsidRPr="005057BF">
        <w:rPr>
          <w:rFonts w:ascii="Times New Roman" w:hAnsi="Times New Roman"/>
          <w:color w:val="000000"/>
          <w:spacing w:val="16"/>
          <w:sz w:val="28"/>
          <w:szCs w:val="28"/>
        </w:rPr>
        <w:t>значительные доходы населения и высокая доля</w:t>
      </w:r>
      <w:r w:rsidRPr="005057BF">
        <w:rPr>
          <w:rFonts w:ascii="Times New Roman" w:hAnsi="Times New Roman"/>
          <w:color w:val="000000"/>
          <w:sz w:val="28"/>
          <w:szCs w:val="28"/>
        </w:rPr>
        <w:t xml:space="preserve"> молодеж</w:t>
      </w:r>
      <w:r w:rsidRPr="005057BF">
        <w:rPr>
          <w:rFonts w:ascii="Times New Roman" w:hAnsi="Times New Roman"/>
          <w:color w:val="000000"/>
          <w:spacing w:val="16"/>
          <w:sz w:val="28"/>
          <w:szCs w:val="28"/>
        </w:rPr>
        <w:t>и, неблагоприятные климатические условия, стабильные миграционные потоки из бывших союзных республик</w:t>
      </w:r>
      <w:r w:rsidRPr="005057BF">
        <w:rPr>
          <w:rFonts w:ascii="Times New Roman" w:hAnsi="Times New Roman"/>
          <w:color w:val="000000"/>
          <w:spacing w:val="16"/>
          <w:sz w:val="26"/>
          <w:szCs w:val="26"/>
        </w:rPr>
        <w:t xml:space="preserve"> </w:t>
      </w:r>
      <w:r w:rsidRPr="005057BF">
        <w:rPr>
          <w:rFonts w:ascii="Times New Roman" w:hAnsi="Times New Roman"/>
          <w:sz w:val="28"/>
          <w:szCs w:val="28"/>
        </w:rPr>
        <w:t>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наркодоходов, что обуславливает приоритеты в оперативно-служебной деятельности правоохранительных органов, связанные с «отмыванием» денежных средств и иного имущества, полученного в результате незаконного оборота наркотиков.</w:t>
      </w:r>
    </w:p>
    <w:p w14:paraId="7604D0D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ближайшей перспективе продолжится «смена поколений» наркозависимых и изменение структуры наркопотребления: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дезоморфин). В структуре болезненности наркоманией возрастает доля зависимости от опиатов и полинаркомания. </w:t>
      </w:r>
    </w:p>
    <w:p w14:paraId="31CD35B4"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сверхтерапевтических дозировок.</w:t>
      </w:r>
    </w:p>
    <w:p w14:paraId="289213A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увеличение объемов химико-токсикологических исследований будет способствовать диагностике и раннему выявлению наркозависимости. </w:t>
      </w:r>
    </w:p>
    <w:p w14:paraId="0707EE25"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Расширение возможности проведения лечебно-профилактической работы с лицами, привлеченными к уголовной ответственности делает   </w:t>
      </w:r>
      <w:r w:rsidRPr="005057BF">
        <w:rPr>
          <w:rFonts w:ascii="Times New Roman" w:hAnsi="Times New Roman"/>
          <w:sz w:val="28"/>
          <w:szCs w:val="28"/>
        </w:rPr>
        <w:lastRenderedPageBreak/>
        <w:t>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14:paraId="5647AF1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Сохраняет свою актуальность проблема крайне низкой мотивации на отказ от потребления ПАВ у некоторых потребителей наркотических средств и психотропных веществ.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14:paraId="17143722" w14:textId="77777777" w:rsidR="005057BF" w:rsidRPr="005057BF" w:rsidRDefault="005057BF" w:rsidP="005057BF">
      <w:pPr>
        <w:ind w:firstLine="709"/>
        <w:jc w:val="both"/>
        <w:rPr>
          <w:rFonts w:ascii="Times New Roman" w:hAnsi="Times New Roman"/>
          <w:bCs/>
          <w:sz w:val="28"/>
          <w:szCs w:val="28"/>
        </w:rPr>
      </w:pPr>
      <w:r w:rsidRPr="005057BF">
        <w:rPr>
          <w:rFonts w:ascii="Times New Roman" w:hAnsi="Times New Roman"/>
          <w:bCs/>
          <w:sz w:val="28"/>
          <w:szCs w:val="28"/>
        </w:rPr>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ресоциализацией лиц, допускающих потребление наркотических средств и психотропных веществ в немедицинских целях. </w:t>
      </w:r>
      <w:r w:rsidRPr="005057BF">
        <w:rPr>
          <w:rFonts w:ascii="Times New Roman" w:hAnsi="Times New Roman"/>
          <w:sz w:val="28"/>
          <w:szCs w:val="28"/>
        </w:rPr>
        <w:t xml:space="preserve">Для обеспечения доступности оказания </w:t>
      </w:r>
      <w:r w:rsidRPr="005057BF">
        <w:rPr>
          <w:rFonts w:ascii="Times New Roman" w:hAnsi="Times New Roman"/>
          <w:bCs/>
          <w:sz w:val="28"/>
          <w:szCs w:val="28"/>
        </w:rPr>
        <w:t xml:space="preserve">социальных услуг лицам, потребляющим наркотики, </w:t>
      </w:r>
      <w:r w:rsidRPr="005057BF">
        <w:rPr>
          <w:rFonts w:ascii="Times New Roman" w:hAnsi="Times New Roman"/>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14:paraId="7D93D4E9" w14:textId="77777777" w:rsidR="005057BF" w:rsidRPr="005057BF" w:rsidRDefault="005057BF" w:rsidP="005057BF">
      <w:pPr>
        <w:ind w:firstLine="708"/>
        <w:jc w:val="both"/>
        <w:rPr>
          <w:rFonts w:ascii="Times New Roman" w:hAnsi="Times New Roman"/>
          <w:sz w:val="26"/>
          <w:szCs w:val="26"/>
        </w:rPr>
      </w:pPr>
      <w:r w:rsidRPr="005057BF">
        <w:rPr>
          <w:rFonts w:ascii="Times New Roman" w:hAnsi="Times New Roman"/>
          <w:sz w:val="28"/>
          <w:szCs w:val="28"/>
        </w:rPr>
        <w:t xml:space="preserve">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интернет-ресурсов: например, поддержки таких акций, как «Месяц безопасного интернета», консультирование в режиме онлайн на официальных сайтах учреждений социального обслуживания по вопросам прохождения курса реабилитации, </w:t>
      </w:r>
      <w:r w:rsidRPr="005057BF">
        <w:rPr>
          <w:rFonts w:ascii="Times New Roman" w:eastAsia="Times New Roman" w:hAnsi="Times New Roman"/>
          <w:sz w:val="28"/>
          <w:szCs w:val="28"/>
          <w:lang w:eastAsia="ru-RU"/>
        </w:rPr>
        <w:t>обсуждение в социальных сетях проблемных вопросов наркомании и реабилитации, практические советы специалистов реабилитантам и их социальному окружению (созависимым) по вопросам прохождения курса реабилитации (группа «ВКонтакте», «Одноклассники»).</w:t>
      </w:r>
      <w:r w:rsidRPr="005057BF">
        <w:rPr>
          <w:rFonts w:ascii="Times New Roman" w:hAnsi="Times New Roman"/>
          <w:sz w:val="26"/>
          <w:szCs w:val="26"/>
        </w:rPr>
        <w:t xml:space="preserve"> </w:t>
      </w:r>
    </w:p>
    <w:p w14:paraId="2B5BEC60" w14:textId="77777777" w:rsidR="005057BF" w:rsidRPr="005057BF" w:rsidRDefault="005057BF" w:rsidP="005057BF">
      <w:pPr>
        <w:rPr>
          <w:rFonts w:ascii="Times New Roman" w:hAnsi="Times New Roman"/>
        </w:rPr>
      </w:pPr>
    </w:p>
    <w:p w14:paraId="606DB31B" w14:textId="77777777" w:rsidR="005057BF" w:rsidRPr="005057BF" w:rsidRDefault="005057BF" w:rsidP="005057BF">
      <w:pPr>
        <w:widowControl w:val="0"/>
        <w:spacing w:after="0"/>
        <w:jc w:val="both"/>
        <w:rPr>
          <w:rFonts w:ascii="Times New Roman" w:hAnsi="Times New Roman"/>
          <w:color w:val="FF0000"/>
          <w:sz w:val="28"/>
          <w:szCs w:val="28"/>
        </w:rPr>
      </w:pPr>
    </w:p>
    <w:p w14:paraId="0087F0ED" w14:textId="77777777" w:rsidR="005057BF" w:rsidRPr="005057BF" w:rsidRDefault="005057BF" w:rsidP="005057BF">
      <w:pPr>
        <w:widowControl w:val="0"/>
        <w:spacing w:after="0"/>
        <w:jc w:val="both"/>
        <w:rPr>
          <w:rFonts w:ascii="Times New Roman" w:hAnsi="Times New Roman"/>
          <w:color w:val="FF0000"/>
          <w:sz w:val="28"/>
          <w:szCs w:val="28"/>
        </w:rPr>
      </w:pPr>
    </w:p>
    <w:p w14:paraId="0FC4A88A" w14:textId="77777777" w:rsidR="005057BF" w:rsidRPr="005057BF" w:rsidRDefault="005057BF" w:rsidP="005057BF">
      <w:pPr>
        <w:ind w:firstLine="539"/>
        <w:jc w:val="both"/>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9.</w:t>
      </w:r>
      <w:r w:rsidRPr="005057BF">
        <w:rPr>
          <w:rFonts w:ascii="Times New Roman" w:hAnsi="Times New Roman"/>
          <w:b/>
          <w:color w:val="000000" w:themeColor="text1"/>
          <w:sz w:val="28"/>
          <w:szCs w:val="28"/>
        </w:rPr>
        <w:tab/>
        <w:t xml:space="preserve">Управленческие решения и предложения по изменению наркоситуации в субъекте Российской Федерации и Российской Федерации.  </w:t>
      </w:r>
    </w:p>
    <w:p w14:paraId="5245CC6C" w14:textId="77777777" w:rsidR="005057BF" w:rsidRPr="005057BF" w:rsidRDefault="005057BF" w:rsidP="005057BF">
      <w:pPr>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2017 году в целях совершенствования взаимодействия субъектов профилактики наркомании в Ханты-Мансийском автономном округе – Югре был принят целый ряд управленческих решений. </w:t>
      </w:r>
    </w:p>
    <w:p w14:paraId="5AC0382E" w14:textId="77777777" w:rsidR="005057BF" w:rsidRPr="005057BF" w:rsidRDefault="005057BF" w:rsidP="005057BF">
      <w:pPr>
        <w:pStyle w:val="2"/>
        <w:spacing w:after="0" w:line="276" w:lineRule="auto"/>
        <w:ind w:left="0" w:right="-285" w:firstLine="851"/>
        <w:contextualSpacing/>
        <w:jc w:val="both"/>
        <w:rPr>
          <w:bCs/>
          <w:color w:val="000000" w:themeColor="text1"/>
          <w:sz w:val="28"/>
          <w:szCs w:val="28"/>
        </w:rPr>
      </w:pPr>
      <w:r w:rsidRPr="005057BF">
        <w:rPr>
          <w:sz w:val="28"/>
          <w:szCs w:val="28"/>
          <w:lang w:val="ru-RU"/>
        </w:rPr>
        <w:t xml:space="preserve">Во исполнение поручения Губернатора автономного округа от 13 июня 2017 года </w:t>
      </w:r>
      <w:r w:rsidRPr="005057BF">
        <w:rPr>
          <w:bCs/>
          <w:sz w:val="28"/>
          <w:szCs w:val="28"/>
        </w:rPr>
        <w:t xml:space="preserve">для создания единой системы этапности и маршрутизации в сфере реабилитации и ресоциализации лиц, допускающих потребление наркотических средств и психотропных веществ в немедицинских целях, </w:t>
      </w:r>
      <w:r w:rsidRPr="005057BF">
        <w:rPr>
          <w:sz w:val="28"/>
          <w:szCs w:val="28"/>
          <w:lang w:val="ru-RU"/>
        </w:rPr>
        <w:t>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 курс реабилитации (</w:t>
      </w:r>
      <w:r w:rsidRPr="005057BF">
        <w:rPr>
          <w:sz w:val="28"/>
          <w:szCs w:val="28"/>
        </w:rPr>
        <w:t xml:space="preserve">(Межведомственный приказ </w:t>
      </w:r>
      <w:r w:rsidRPr="005057BF">
        <w:rPr>
          <w:color w:val="000000" w:themeColor="text1"/>
          <w:sz w:val="28"/>
          <w:szCs w:val="28"/>
        </w:rPr>
        <w:t xml:space="preserve">Департамента труда и занятости населения Ханты-Мансийского автономного округа – Югры, Департамента здравоохранения </w:t>
      </w:r>
      <w:r w:rsidRPr="005057BF">
        <w:rPr>
          <w:bCs/>
          <w:color w:val="000000" w:themeColor="text1"/>
          <w:sz w:val="28"/>
          <w:szCs w:val="28"/>
        </w:rPr>
        <w:t xml:space="preserve">Ханты-Мансийского автономного округа – Югры, Департамента социального развития Ханты-Мансийского автономного округа – Югры от 15 августа 2017 года № 845/260/724-р «Об утверждении порядка межведомственного взаимодействия по оказанию органами занятости населения государственных услуг наркозависимым гражданам, проходящим курс реабилитации»). </w:t>
      </w:r>
    </w:p>
    <w:p w14:paraId="1B381A9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Совместный приказ Департамента образования и молодежной политики и Департамента здравоохранения автономного округа - Югры от 21 августа 2017 года № 1254/862 «О проведении в 2017/2018 учебном году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w:t>
      </w:r>
      <w:r w:rsidRPr="005057BF">
        <w:rPr>
          <w:rFonts w:ascii="Times New Roman" w:hAnsi="Times New Roman"/>
          <w:color w:val="000000" w:themeColor="text1"/>
          <w:sz w:val="28"/>
          <w:szCs w:val="28"/>
        </w:rPr>
        <w:lastRenderedPageBreak/>
        <w:t>выявление незаконного потребления наркотических средств и психотропных веществ, профилактических медицинских осмотров обучающихся».</w:t>
      </w:r>
    </w:p>
    <w:p w14:paraId="526129E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Дополнительно утвержден приказ Департамента здравоохранения </w:t>
      </w:r>
      <w:r w:rsidRPr="005057BF">
        <w:rPr>
          <w:rFonts w:ascii="Times New Roman" w:hAnsi="Times New Roman"/>
          <w:bCs/>
          <w:color w:val="000000" w:themeColor="text1"/>
          <w:sz w:val="28"/>
          <w:szCs w:val="28"/>
        </w:rPr>
        <w:t xml:space="preserve">Ханты-Мансийского автономного округа – Югры от 29 декабря 2017 года </w:t>
      </w:r>
      <w:r w:rsidRPr="005057BF">
        <w:rPr>
          <w:rFonts w:ascii="Times New Roman" w:hAnsi="Times New Roman"/>
          <w:bCs/>
          <w:color w:val="000000" w:themeColor="text1"/>
          <w:sz w:val="28"/>
          <w:szCs w:val="28"/>
        </w:rPr>
        <w:br/>
        <w:t>№ 1502 «О контроле качества химико-токсикологических исследований в психоневрологических больницах Ханты-Мансийского автономного округа - Югры», который определяет алгоритм проведения мероприятий внутрилабораторного контроля качества химико-токсикологических исследований в психоневрологических больницах автономного округа.</w:t>
      </w:r>
    </w:p>
    <w:p w14:paraId="7491B0AC"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С целью определения при допризывной проверке на военную службу наличия психоактивных веществ: </w:t>
      </w:r>
    </w:p>
    <w:p w14:paraId="1433BF4E"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приказом Департамента здравоохранения автономного округа от 23 августа 2017 года № 875 «О передаче наборов реагентов в Военный комиссариат Ханты-Мансийского автономного округа – Югры» 3399 шт. тестов для выявления антител к ВИЧ и вирусам гепатита С, антигенов вируса гепатита В, качественного определения десяти видов наркотиков и синтетических каннабиноидов в моче передано в Военный комиссариат автономного округа.</w:t>
      </w:r>
    </w:p>
    <w:p w14:paraId="203EE0E4"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приказом Департамента здравоохранения автономного округа от 24 октября 2017 года № 1170 «О передаче мультитестов для определения психоактивных веществ в Военный комиссариат Ханты-Мансийского автономного округа – Югры» переданы 21 мультитест на выявление 6-ти наркотических соединений в Военный комиссариат автономного округа.</w:t>
      </w:r>
    </w:p>
    <w:p w14:paraId="27463E3B"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5 октября 2017 года № 1082 «О распределении тест-систем для раннего выявления незаконных потребителей наркотиков среди детей и молодежи» обеспечена передача в медицинские организации автономного округа тест-систем для определения наркотических средств и психотропных веществ 2 вариантов:  1 вариант на 6 видов наркотиков (морфин, марихуана, амфетамин, дезоморфин, МДМА, метамфетамин) в количестве 946 шт.; 2 вариант для выявления синтетических каннабиноидов в количестве 946 шт.</w:t>
      </w:r>
    </w:p>
    <w:p w14:paraId="4CCE2823"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2 октября 2017 года № 1054 «О распределении медицинского оборудования и расходных материалов для определения психоактивных веществ» и приказом Департамента здравоохранения автономного округа от 18 октября 2017 года № 1138 «О распределении медицинского оборудования для определения </w:t>
      </w:r>
      <w:r w:rsidRPr="005057BF">
        <w:rPr>
          <w:rFonts w:ascii="Times New Roman" w:hAnsi="Times New Roman"/>
          <w:color w:val="000000" w:themeColor="text1"/>
          <w:sz w:val="28"/>
          <w:szCs w:val="28"/>
        </w:rPr>
        <w:lastRenderedPageBreak/>
        <w:t xml:space="preserve">психоактивных веществ» обеспечена передача в медицинские организации автономного округа анализаторов для химико-токсикологических исследований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200609.</w:t>
      </w:r>
    </w:p>
    <w:p w14:paraId="7A3712EB"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Предложения о внесении в нормативные правовые акты Российской Федерации изменений, направленных на повышение эффективности противодействия незаконному обороту наркотиков, профилактике наркомании, лечения и реабилитации наркозависимых лиц:</w:t>
      </w:r>
    </w:p>
    <w:p w14:paraId="4B1BEC86" w14:textId="77777777" w:rsidR="005057BF" w:rsidRPr="00EB30C7" w:rsidRDefault="005057BF" w:rsidP="005057BF">
      <w:pPr>
        <w:ind w:firstLine="851"/>
        <w:jc w:val="both"/>
        <w:rPr>
          <w:rFonts w:ascii="Times New Roman" w:hAnsi="Times New Roman"/>
          <w:color w:val="000000"/>
          <w:sz w:val="28"/>
          <w:szCs w:val="28"/>
          <w:lang w:eastAsia="ru-RU"/>
        </w:rPr>
      </w:pPr>
      <w:r w:rsidRPr="00EB30C7">
        <w:rPr>
          <w:rFonts w:ascii="Times New Roman" w:hAnsi="Times New Roman"/>
          <w:color w:val="000000"/>
          <w:sz w:val="28"/>
          <w:szCs w:val="28"/>
          <w:lang w:eastAsia="ru-RU"/>
        </w:rPr>
        <w:t>Требует урегулирования ряд моментов, касающихся немедицинского употребления наркотиков:</w:t>
      </w:r>
    </w:p>
    <w:p w14:paraId="094DA4D4"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внесение изменений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14:paraId="02B90BD2"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запрет или ограничение продажи лекарственный препаратов несовершеннолетним;</w:t>
      </w:r>
    </w:p>
    <w:p w14:paraId="1007309D"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продажи электронных сигарет и их составляющих частей в отношении несовершеннолетних, а также введение сертификации продаваемых компонентов для приготовления жидкостей для электронных сигарет;</w:t>
      </w:r>
    </w:p>
    <w:p w14:paraId="7EE0A8C9"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рекламы лекарственных препаратов, особенно тех, что действуют на центральную нервную систему (обезболивающие, успокоительные, антидепрессанты) как по времени выхода в эфир, так и по количеству рекламных роликов в течение суток.</w:t>
      </w:r>
    </w:p>
    <w:p w14:paraId="33F919B1" w14:textId="77777777" w:rsidR="005057BF" w:rsidRPr="005057BF" w:rsidRDefault="005057BF" w:rsidP="005057BF">
      <w:pPr>
        <w:ind w:firstLine="851"/>
        <w:jc w:val="both"/>
        <w:rPr>
          <w:rFonts w:ascii="Times New Roman" w:hAnsi="Times New Roman"/>
          <w:b/>
          <w:bCs/>
          <w:color w:val="000000"/>
          <w:sz w:val="28"/>
          <w:szCs w:val="28"/>
          <w:lang w:eastAsia="ru-RU"/>
        </w:rPr>
      </w:pPr>
      <w:r w:rsidRPr="005057BF">
        <w:rPr>
          <w:rFonts w:ascii="Times New Roman" w:hAnsi="Times New Roman"/>
          <w:b/>
          <w:bCs/>
          <w:color w:val="000000"/>
          <w:sz w:val="28"/>
          <w:szCs w:val="28"/>
          <w:lang w:eastAsia="ru-RU"/>
        </w:rPr>
        <w:t>Предложение в адрес Государственного антинаркотического комитета:</w:t>
      </w:r>
    </w:p>
    <w:p w14:paraId="2CD7E131"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Рекомендовать Государственному антинаркотическому комитету пересмотреть критерии оценки качества услуг ресоциализации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 в части исключения критерия № 3 «Соответствие противопожарным, санитарно-гигиеническим нормам и правилам условий размещения, питания, </w:t>
      </w:r>
      <w:r w:rsidRPr="005057BF">
        <w:rPr>
          <w:rFonts w:ascii="Times New Roman" w:hAnsi="Times New Roman"/>
          <w:color w:val="000000"/>
          <w:sz w:val="28"/>
          <w:szCs w:val="28"/>
          <w:lang w:eastAsia="ru-RU"/>
        </w:rPr>
        <w:lastRenderedPageBreak/>
        <w:t>водоснабжения, банно-прачечного обслуживания, либо наличие договоров с соответствующими службами», в связи с тем, что надзор за соблюдением требований законодательства в сфере защиты прав потребителей и требований законодательства в сфере противопожарной безопасности осуществляется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защиты прав потребителей и благополучия человека на плановой основе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566A65F"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В целях изменения наркоситуации в автономном округе предлагаем:</w:t>
      </w:r>
    </w:p>
    <w:p w14:paraId="2E096D0B" w14:textId="77777777" w:rsidR="005057BF" w:rsidRDefault="005057BF" w:rsidP="005057BF">
      <w:pPr>
        <w:pStyle w:val="af2"/>
        <w:numPr>
          <w:ilvl w:val="0"/>
          <w:numId w:val="10"/>
        </w:numPr>
        <w:spacing w:after="0"/>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Рекомендовать:</w:t>
      </w:r>
    </w:p>
    <w:p w14:paraId="3AA9135E" w14:textId="676EB549" w:rsidR="005057BF" w:rsidRPr="00C25A35" w:rsidRDefault="009263CB" w:rsidP="009263CB">
      <w:pPr>
        <w:pStyle w:val="af2"/>
        <w:numPr>
          <w:ilvl w:val="1"/>
          <w:numId w:val="10"/>
        </w:numPr>
        <w:ind w:left="0" w:firstLine="567"/>
        <w:jc w:val="both"/>
        <w:rPr>
          <w:rFonts w:ascii="Times New Roman" w:hAnsi="Times New Roman"/>
          <w:color w:val="000000"/>
          <w:sz w:val="28"/>
          <w:szCs w:val="28"/>
          <w:lang w:eastAsia="ru-RU"/>
        </w:rPr>
      </w:pPr>
      <w:r w:rsidRPr="009263CB">
        <w:rPr>
          <w:rFonts w:ascii="Times New Roman" w:eastAsia="Times New Roman" w:hAnsi="Times New Roman"/>
          <w:sz w:val="28"/>
          <w:szCs w:val="28"/>
          <w:lang w:eastAsia="ru-RU"/>
        </w:rPr>
        <w:t>Департаменту внутренней политики Ханты-Мансийского автономного округа – Югры Во взаимодействии с территориальным органом Федеральной службы по надзору в сфере здравоохранения по Тюменской области, Ханты-Мансийскому автономному округу – Югре и Ямало-Ненецкому автономному округу подготовить обращение в Государственный антинаркотический комитет с предложением выйти с законодательной инициативой об увеличении размера административного штрафа и введении административного приостановления деятельности аптечных организаций на срок до девяноста суток за административные нарушения, предусмотренные статье 14.4.2 Кодекса об административных правонарушениях Российской Федерации «Нарушение законодательства об обращении лекарственных средств».</w:t>
      </w:r>
    </w:p>
    <w:p w14:paraId="624BE467" w14:textId="675F0A19" w:rsidR="00C25A35" w:rsidRPr="00C25A35" w:rsidRDefault="00C25A35" w:rsidP="009263CB">
      <w:pPr>
        <w:pStyle w:val="af2"/>
        <w:numPr>
          <w:ilvl w:val="1"/>
          <w:numId w:val="10"/>
        </w:numPr>
        <w:ind w:left="0" w:firstLine="567"/>
        <w:jc w:val="both"/>
        <w:rPr>
          <w:rFonts w:ascii="Times New Roman" w:hAnsi="Times New Roman"/>
          <w:color w:val="000000"/>
          <w:sz w:val="28"/>
          <w:szCs w:val="28"/>
          <w:lang w:eastAsia="ru-RU"/>
        </w:rPr>
      </w:pPr>
      <w:r w:rsidRPr="00C25A35">
        <w:rPr>
          <w:rFonts w:ascii="Times New Roman" w:eastAsia="Times New Roman" w:hAnsi="Times New Roman"/>
          <w:sz w:val="28"/>
          <w:szCs w:val="28"/>
          <w:lang w:eastAsia="ru-RU"/>
        </w:rPr>
        <w:t>Департаменту общественных и внешних связей Ханты-Мансийского автономного округа – Югры, Департаменту образования и молодёжной политики Ханты-Мансийского автономного округа – Югры, Департаменту культуры Ханты-Мансийского автономного округа – Югры, Департаменту физической культуры и спорта Ханты-Мансийского автономного округа – Югры, исполнительно-распорядительным органам городских округов и муниципальных районов Ханты-Мансийского автономного округа – Югры организовать исполнение рекомендаций по результатам социологического исследования мониторинга наркоситуации,</w:t>
      </w:r>
      <w:r>
        <w:rPr>
          <w:rFonts w:ascii="Times New Roman" w:eastAsia="Times New Roman" w:hAnsi="Times New Roman"/>
          <w:sz w:val="28"/>
          <w:szCs w:val="28"/>
          <w:lang w:eastAsia="ru-RU"/>
        </w:rPr>
        <w:t xml:space="preserve"> изложенных в разделе 2 доклада</w:t>
      </w:r>
      <w:r w:rsidRPr="00C25A35">
        <w:rPr>
          <w:rFonts w:ascii="Times New Roman" w:eastAsia="Times New Roman" w:hAnsi="Times New Roman"/>
          <w:sz w:val="28"/>
          <w:szCs w:val="28"/>
          <w:lang w:eastAsia="ru-RU"/>
        </w:rPr>
        <w:t>.</w:t>
      </w:r>
    </w:p>
    <w:p w14:paraId="301004E0" w14:textId="1F477B14" w:rsidR="00C25A35" w:rsidRPr="00C25A35" w:rsidRDefault="00C25A35" w:rsidP="00C25A35">
      <w:pPr>
        <w:tabs>
          <w:tab w:val="left" w:pos="0"/>
        </w:tabs>
        <w:ind w:firstLine="567"/>
        <w:jc w:val="both"/>
        <w:rPr>
          <w:rFonts w:ascii="Times New Roman" w:hAnsi="Times New Roman"/>
          <w:sz w:val="28"/>
          <w:szCs w:val="28"/>
        </w:rPr>
      </w:pPr>
      <w:r w:rsidRPr="00C25A35">
        <w:rPr>
          <w:rFonts w:ascii="Times New Roman" w:hAnsi="Times New Roman"/>
          <w:sz w:val="28"/>
          <w:szCs w:val="28"/>
        </w:rPr>
        <w:lastRenderedPageBreak/>
        <w:t>1.3. Исполнительно-распорядительным органам городских округов и муниципальных районов Ханты-Мансийского автономного округа – Югры:</w:t>
      </w:r>
    </w:p>
    <w:p w14:paraId="7197DAA4" w14:textId="487B44E3" w:rsidR="00C25A35" w:rsidRPr="00C25A35" w:rsidRDefault="00C25A35" w:rsidP="00C25A35">
      <w:pPr>
        <w:tabs>
          <w:tab w:val="left" w:pos="0"/>
        </w:tabs>
        <w:ind w:firstLine="567"/>
        <w:jc w:val="both"/>
        <w:rPr>
          <w:rFonts w:ascii="Times New Roman" w:hAnsi="Times New Roman"/>
          <w:i/>
          <w:sz w:val="28"/>
          <w:szCs w:val="28"/>
        </w:rPr>
      </w:pPr>
      <w:r w:rsidRPr="00C25A35">
        <w:rPr>
          <w:rFonts w:ascii="Times New Roman" w:hAnsi="Times New Roman"/>
          <w:sz w:val="28"/>
          <w:szCs w:val="28"/>
        </w:rPr>
        <w:t xml:space="preserve"> Во взаимодействии с общественными организациями, участниками Всероссийского конкурса «Лидеры России», участниками окружного проекта 2017 года «Учеба Для Активных Региона» провести публичные обсуждения результатов мониторинга наркоситуации в Ханты-Мансийском автономном округе – Югре за 2017 год и эффективности реализации мер, направленных на улучшение ситуации, связанной с наркотизацией населения в муниципальных образованиях.</w:t>
      </w:r>
      <w:r w:rsidRPr="00C25A35">
        <w:rPr>
          <w:rFonts w:ascii="Times New Roman" w:hAnsi="Times New Roman"/>
        </w:rPr>
        <w:t xml:space="preserve"> </w:t>
      </w:r>
    </w:p>
    <w:p w14:paraId="79B0532C" w14:textId="3C0E99CC" w:rsidR="00C25A35" w:rsidRPr="00C25A35" w:rsidRDefault="00C25A35" w:rsidP="00C25A35">
      <w:pPr>
        <w:spacing w:line="286" w:lineRule="auto"/>
        <w:ind w:firstLine="568"/>
        <w:jc w:val="both"/>
        <w:rPr>
          <w:rFonts w:ascii="Times New Roman" w:hAnsi="Times New Roman"/>
          <w:i/>
          <w:sz w:val="28"/>
          <w:szCs w:val="28"/>
        </w:rPr>
      </w:pPr>
      <w:r w:rsidRPr="00C25A35">
        <w:rPr>
          <w:rFonts w:ascii="Times New Roman" w:hAnsi="Times New Roman"/>
          <w:sz w:val="28"/>
          <w:szCs w:val="28"/>
        </w:rPr>
        <w:t>Оказывать содействие территориальным подразделениям Министерства внутренних дел Российской Федерации по Ханты-Мансийскому автономному округу – Югре в выявлении мест, используемых для немедицинского потребления наркотиков, а также фактов безрецептурной реализации аптечными организациями лекарственных препаратов, вызывающих наркогенный эффект, привлекать к этой работе народные, казачьи дружины, общественные организации.</w:t>
      </w:r>
      <w:r w:rsidRPr="00C25A35">
        <w:rPr>
          <w:rFonts w:ascii="Times New Roman" w:hAnsi="Times New Roman"/>
          <w:i/>
          <w:sz w:val="28"/>
          <w:szCs w:val="28"/>
        </w:rPr>
        <w:t xml:space="preserve"> </w:t>
      </w:r>
    </w:p>
    <w:p w14:paraId="27497283" w14:textId="172EFF14"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Предусмотреть в планах работы муниципальных антинаркотических комиссий и планах реализации антинаркотических подпрограмм (планов) на 2018 год следующие приоритетные направления:</w:t>
      </w:r>
    </w:p>
    <w:p w14:paraId="47BACE47"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предупреждение, выявление и пресечение фактов безрецептурной реализации аптечными организациями лекарственных препаратов, вызывающих наркогенный эффект;</w:t>
      </w:r>
    </w:p>
    <w:p w14:paraId="648854FB"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 xml:space="preserve">организация профилактики распространения новых потенциально опасных психоактивных веществ; </w:t>
      </w:r>
    </w:p>
    <w:p w14:paraId="5D30FD32"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предупреждение распространения наркотических средств и психотропных веществ в местах досуга молодежи;</w:t>
      </w:r>
    </w:p>
    <w:p w14:paraId="3B6E431A"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совершенствование системы раннего выявления потребителей наркотиков (в первую очередь в детско-подростковой и молодежной среде);</w:t>
      </w:r>
    </w:p>
    <w:p w14:paraId="7C0E3140" w14:textId="7AD3FFA3" w:rsidR="00C25A35" w:rsidRPr="00C25A35" w:rsidRDefault="00C25A35" w:rsidP="00C25A35">
      <w:pPr>
        <w:ind w:firstLine="567"/>
        <w:jc w:val="both"/>
        <w:rPr>
          <w:rFonts w:ascii="Times New Roman" w:hAnsi="Times New Roman"/>
          <w:color w:val="000000"/>
          <w:sz w:val="28"/>
          <w:szCs w:val="28"/>
          <w:lang w:eastAsia="ru-RU"/>
        </w:rPr>
      </w:pPr>
      <w:r w:rsidRPr="00C25A35">
        <w:rPr>
          <w:rFonts w:ascii="Times New Roman" w:hAnsi="Times New Roman"/>
          <w:sz w:val="28"/>
          <w:szCs w:val="28"/>
        </w:rPr>
        <w:t>совершенствование индивидуальной профилактической работы с различными социальными группами, имеющими высокие риски вовлечения в наркопотребление, в том числе с неработающей молодежью; лицами, состоящими в конфликте с законом; несовершеннолетними, оказавшимися в трудной жизненной ситуации и социально опасном положении</w:t>
      </w:r>
      <w:r>
        <w:rPr>
          <w:rFonts w:ascii="Times New Roman" w:hAnsi="Times New Roman"/>
          <w:sz w:val="28"/>
          <w:szCs w:val="28"/>
        </w:rPr>
        <w:t>.</w:t>
      </w:r>
    </w:p>
    <w:p w14:paraId="01FBF332" w14:textId="048B1468" w:rsidR="00C25A35" w:rsidRPr="00C25A35" w:rsidRDefault="004A6860" w:rsidP="00C25A35">
      <w:pPr>
        <w:pStyle w:val="af2"/>
        <w:numPr>
          <w:ilvl w:val="1"/>
          <w:numId w:val="12"/>
        </w:numPr>
        <w:ind w:left="0" w:firstLine="567"/>
        <w:jc w:val="both"/>
        <w:rPr>
          <w:rFonts w:ascii="Times New Roman" w:hAnsi="Times New Roman"/>
          <w:sz w:val="28"/>
          <w:szCs w:val="28"/>
        </w:rPr>
      </w:pPr>
      <w:r w:rsidRPr="00C25A35">
        <w:rPr>
          <w:rFonts w:ascii="Times New Roman" w:eastAsia="Times New Roman" w:hAnsi="Times New Roman"/>
          <w:sz w:val="28"/>
          <w:szCs w:val="28"/>
          <w:lang w:eastAsia="ru-RU"/>
        </w:rPr>
        <w:lastRenderedPageBreak/>
        <w:t xml:space="preserve">Департаменту внутренней политики Ханты-Мансийского автономного округа – Югры во взаимодействии с Некоммерческой организацией Фонд «Центр гражданских и социальных инициатив Югры» организовать в городе Сургуте проведение диалоговой площадки по обмену опытом работы негосударственных организаций, входящих в </w:t>
      </w:r>
      <w:r w:rsidR="005057BF" w:rsidRPr="00C25A35">
        <w:rPr>
          <w:rFonts w:ascii="Times New Roman" w:hAnsi="Times New Roman"/>
          <w:sz w:val="28"/>
          <w:szCs w:val="28"/>
        </w:rPr>
        <w:t>Реестр негосударственных организаций, осуществляющих комплексную реабилитацию и ресоциализацию лиц, потребляющих наркотические средства или психотропные вещества без назначения врача</w:t>
      </w:r>
      <w:r w:rsidR="00C25A35">
        <w:rPr>
          <w:rFonts w:ascii="Times New Roman" w:hAnsi="Times New Roman"/>
          <w:sz w:val="28"/>
          <w:szCs w:val="28"/>
        </w:rPr>
        <w:t xml:space="preserve"> (далее – Реестр)</w:t>
      </w:r>
      <w:r w:rsidR="005057BF" w:rsidRPr="00C25A35">
        <w:rPr>
          <w:rFonts w:ascii="Times New Roman" w:hAnsi="Times New Roman"/>
          <w:sz w:val="28"/>
          <w:szCs w:val="28"/>
        </w:rPr>
        <w:t>.</w:t>
      </w:r>
    </w:p>
    <w:p w14:paraId="1A8C10C4" w14:textId="74FE4546"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1.5. </w:t>
      </w:r>
      <w:r w:rsidR="00C25A35" w:rsidRPr="00C25A35">
        <w:rPr>
          <w:rFonts w:ascii="Times New Roman" w:eastAsia="Times New Roman" w:hAnsi="Times New Roman"/>
          <w:sz w:val="28"/>
          <w:szCs w:val="28"/>
          <w:lang w:eastAsia="ru-RU"/>
        </w:rPr>
        <w:t>Управлени</w:t>
      </w:r>
      <w:r w:rsidR="00C25A35">
        <w:rPr>
          <w:rFonts w:ascii="Times New Roman" w:eastAsia="Times New Roman" w:hAnsi="Times New Roman"/>
          <w:sz w:val="28"/>
          <w:szCs w:val="28"/>
          <w:lang w:eastAsia="ru-RU"/>
        </w:rPr>
        <w:t>ю</w:t>
      </w:r>
      <w:r w:rsidR="00C25A35" w:rsidRPr="00C25A35">
        <w:rPr>
          <w:rFonts w:ascii="Times New Roman" w:eastAsia="Times New Roman" w:hAnsi="Times New Roman"/>
          <w:sz w:val="28"/>
          <w:szCs w:val="28"/>
          <w:lang w:eastAsia="ru-RU"/>
        </w:rPr>
        <w:t xml:space="preserve"> Министерства внутренних дел по Ханты-Мансийскому автономному округу – Югре подготовить запрос в Государственный антинаркотический комитет о разъяснении оснований и порядка осуществления оценки деятельности организаций на соответствие критерию №</w:t>
      </w:r>
      <w:r w:rsidR="00C25A35">
        <w:rPr>
          <w:rFonts w:ascii="Times New Roman" w:eastAsia="Times New Roman" w:hAnsi="Times New Roman"/>
          <w:sz w:val="28"/>
          <w:szCs w:val="28"/>
          <w:lang w:eastAsia="ru-RU"/>
        </w:rPr>
        <w:t xml:space="preserve"> </w:t>
      </w:r>
      <w:r w:rsidR="00C25A35" w:rsidRPr="00C25A35">
        <w:rPr>
          <w:rFonts w:ascii="Times New Roman" w:eastAsia="Times New Roman" w:hAnsi="Times New Roman"/>
          <w:sz w:val="28"/>
          <w:szCs w:val="28"/>
          <w:lang w:eastAsia="ru-RU"/>
        </w:rPr>
        <w:t>3 «Соответствие противопожарным, санитарно-гигиеническим нормам и правилам условий размещения, питания, водоснабжения, банно-прачечного обслуживания, либо наличие договоров с соответствующими службами», Критериев оценки качества услуг ресоциализации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w:t>
      </w:r>
      <w:r w:rsidRPr="005057BF">
        <w:rPr>
          <w:rFonts w:ascii="Times New Roman" w:hAnsi="Times New Roman"/>
          <w:sz w:val="28"/>
          <w:szCs w:val="28"/>
        </w:rPr>
        <w:t xml:space="preserve">. </w:t>
      </w:r>
    </w:p>
    <w:p w14:paraId="0D9AD6EA" w14:textId="77777777" w:rsidR="00C25A35" w:rsidRPr="00C25A35" w:rsidRDefault="005057BF" w:rsidP="00C25A35">
      <w:pPr>
        <w:ind w:firstLine="567"/>
        <w:contextualSpacing/>
        <w:jc w:val="both"/>
        <w:rPr>
          <w:rFonts w:ascii="Times New Roman" w:eastAsia="Times New Roman" w:hAnsi="Times New Roman"/>
          <w:sz w:val="28"/>
          <w:szCs w:val="28"/>
          <w:lang w:eastAsia="ru-RU"/>
        </w:rPr>
      </w:pPr>
      <w:r w:rsidRPr="005057BF">
        <w:rPr>
          <w:rFonts w:ascii="Times New Roman" w:hAnsi="Times New Roman"/>
          <w:sz w:val="28"/>
          <w:szCs w:val="28"/>
        </w:rPr>
        <w:t xml:space="preserve">1.6. </w:t>
      </w:r>
      <w:r w:rsidR="00C25A35" w:rsidRPr="00C25A35">
        <w:rPr>
          <w:rFonts w:ascii="Times New Roman" w:eastAsia="Times New Roman" w:hAnsi="Times New Roman"/>
          <w:sz w:val="28"/>
          <w:szCs w:val="28"/>
          <w:lang w:eastAsia="ru-RU"/>
        </w:rPr>
        <w:t>Департаменту социального развития Ханты-Мансийского автономного округа – Югры во взаимодействии с представителями Межведомственной рабочей группы по оценке деятельности организаций, включенных в Реестр, руководителями указанных организаций разработать типовое положение о негосударственном центре реабилитации и ресоциализации наркозависимых для использования в практической деятельности.</w:t>
      </w:r>
      <w:r w:rsidR="00C25A35" w:rsidRPr="00C25A35">
        <w:rPr>
          <w:rFonts w:ascii="Times New Roman" w:eastAsia="Times New Roman" w:hAnsi="Times New Roman"/>
          <w:i/>
          <w:sz w:val="28"/>
          <w:szCs w:val="28"/>
          <w:lang w:eastAsia="ru-RU"/>
        </w:rPr>
        <w:t xml:space="preserve"> </w:t>
      </w:r>
    </w:p>
    <w:p w14:paraId="70BC1AD2" w14:textId="2ACCCB2A" w:rsidR="005057BF" w:rsidRPr="005057BF" w:rsidRDefault="005057BF" w:rsidP="00C25A35">
      <w:pPr>
        <w:ind w:firstLine="567"/>
        <w:jc w:val="both"/>
        <w:rPr>
          <w:rFonts w:ascii="Times New Roman" w:hAnsi="Times New Roman"/>
          <w:sz w:val="28"/>
          <w:szCs w:val="28"/>
        </w:rPr>
      </w:pPr>
      <w:r w:rsidRPr="005057BF">
        <w:rPr>
          <w:rFonts w:ascii="Times New Roman" w:hAnsi="Times New Roman"/>
          <w:sz w:val="28"/>
          <w:szCs w:val="28"/>
        </w:rPr>
        <w:t xml:space="preserve"> </w:t>
      </w:r>
    </w:p>
    <w:p w14:paraId="7A326399" w14:textId="77777777" w:rsidR="005057BF" w:rsidRPr="005057BF" w:rsidRDefault="005057BF" w:rsidP="005057BF">
      <w:pPr>
        <w:widowControl w:val="0"/>
        <w:spacing w:after="0"/>
        <w:jc w:val="both"/>
        <w:rPr>
          <w:rFonts w:ascii="Times New Roman" w:hAnsi="Times New Roman"/>
          <w:color w:val="FF0000"/>
          <w:sz w:val="28"/>
          <w:szCs w:val="28"/>
        </w:rPr>
      </w:pPr>
    </w:p>
    <w:p w14:paraId="7A23EAED" w14:textId="77777777" w:rsidR="005057BF" w:rsidRPr="005057BF" w:rsidRDefault="005057BF" w:rsidP="005057BF">
      <w:pPr>
        <w:widowControl w:val="0"/>
        <w:spacing w:after="0"/>
        <w:jc w:val="both"/>
        <w:rPr>
          <w:rFonts w:ascii="Times New Roman" w:hAnsi="Times New Roman"/>
          <w:color w:val="FF0000"/>
          <w:sz w:val="28"/>
          <w:szCs w:val="28"/>
        </w:rPr>
      </w:pPr>
    </w:p>
    <w:p w14:paraId="2957542A" w14:textId="77777777" w:rsidR="005057BF" w:rsidRPr="005057BF" w:rsidRDefault="005057BF" w:rsidP="005057BF">
      <w:pPr>
        <w:widowControl w:val="0"/>
        <w:spacing w:after="0"/>
        <w:jc w:val="both"/>
        <w:rPr>
          <w:rFonts w:ascii="Times New Roman" w:hAnsi="Times New Roman"/>
          <w:color w:val="FF0000"/>
          <w:sz w:val="28"/>
          <w:szCs w:val="28"/>
        </w:rPr>
      </w:pPr>
    </w:p>
    <w:p w14:paraId="16449B76" w14:textId="77777777" w:rsidR="005057BF" w:rsidRPr="005057BF" w:rsidRDefault="005057BF" w:rsidP="005057BF">
      <w:pPr>
        <w:widowControl w:val="0"/>
        <w:spacing w:after="0"/>
        <w:jc w:val="both"/>
        <w:rPr>
          <w:rFonts w:ascii="Times New Roman" w:hAnsi="Times New Roman"/>
          <w:color w:val="FF0000"/>
          <w:sz w:val="28"/>
          <w:szCs w:val="28"/>
        </w:rPr>
      </w:pPr>
    </w:p>
    <w:p w14:paraId="54CB6595" w14:textId="77777777" w:rsidR="005057BF" w:rsidRPr="005057BF" w:rsidRDefault="005057BF" w:rsidP="009F642B">
      <w:pPr>
        <w:rPr>
          <w:rFonts w:ascii="Times New Roman" w:hAnsi="Times New Roman"/>
          <w:color w:val="000000" w:themeColor="text1"/>
        </w:rPr>
      </w:pPr>
    </w:p>
    <w:p w14:paraId="1A04F12E" w14:textId="77777777" w:rsidR="005057BF" w:rsidRPr="005057BF" w:rsidRDefault="005057BF" w:rsidP="009F642B">
      <w:pPr>
        <w:rPr>
          <w:rFonts w:ascii="Times New Roman" w:hAnsi="Times New Roman"/>
          <w:color w:val="000000" w:themeColor="text1"/>
        </w:rPr>
      </w:pPr>
    </w:p>
    <w:p w14:paraId="4AA52257" w14:textId="77777777" w:rsidR="005057BF" w:rsidRPr="005057BF" w:rsidRDefault="005057BF" w:rsidP="009F642B">
      <w:pPr>
        <w:rPr>
          <w:rFonts w:ascii="Times New Roman" w:hAnsi="Times New Roman"/>
          <w:color w:val="000000" w:themeColor="text1"/>
        </w:rPr>
      </w:pPr>
    </w:p>
    <w:sectPr w:rsidR="005057BF" w:rsidRPr="005057BF" w:rsidSect="001A644C">
      <w:footerReference w:type="even"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8C261" w14:textId="77777777" w:rsidR="00E51F03" w:rsidRDefault="00E51F03" w:rsidP="00031FF8">
      <w:pPr>
        <w:spacing w:after="0" w:line="240" w:lineRule="auto"/>
      </w:pPr>
      <w:r>
        <w:separator/>
      </w:r>
    </w:p>
  </w:endnote>
  <w:endnote w:type="continuationSeparator" w:id="0">
    <w:p w14:paraId="5C31D473" w14:textId="77777777" w:rsidR="00E51F03" w:rsidRDefault="00E51F03" w:rsidP="0003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7E4F" w14:textId="77777777" w:rsidR="00375412" w:rsidRDefault="00375412"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94384C0" w14:textId="77777777" w:rsidR="00375412" w:rsidRDefault="0037541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7DBC8" w14:textId="77777777" w:rsidR="00375412" w:rsidRDefault="00375412"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A2379">
      <w:rPr>
        <w:rStyle w:val="ac"/>
        <w:noProof/>
      </w:rPr>
      <w:t>2</w:t>
    </w:r>
    <w:r>
      <w:rPr>
        <w:rStyle w:val="ac"/>
      </w:rPr>
      <w:fldChar w:fldCharType="end"/>
    </w:r>
  </w:p>
  <w:p w14:paraId="3C5270A2" w14:textId="77777777" w:rsidR="00375412" w:rsidRDefault="0037541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41121" w14:textId="77777777" w:rsidR="00E51F03" w:rsidRDefault="00E51F03" w:rsidP="00031FF8">
      <w:pPr>
        <w:spacing w:after="0" w:line="240" w:lineRule="auto"/>
      </w:pPr>
      <w:r>
        <w:separator/>
      </w:r>
    </w:p>
  </w:footnote>
  <w:footnote w:type="continuationSeparator" w:id="0">
    <w:p w14:paraId="655894E0" w14:textId="77777777" w:rsidR="00E51F03" w:rsidRDefault="00E51F03" w:rsidP="00031FF8">
      <w:pPr>
        <w:spacing w:after="0" w:line="240" w:lineRule="auto"/>
      </w:pPr>
      <w:r>
        <w:continuationSeparator/>
      </w:r>
    </w:p>
  </w:footnote>
  <w:footnote w:id="1">
    <w:p w14:paraId="3380F7D0" w14:textId="10E6C108" w:rsidR="00375412" w:rsidRPr="000B2A89" w:rsidRDefault="00375412" w:rsidP="00DA6674">
      <w:pPr>
        <w:shd w:val="clear" w:color="auto" w:fill="FEFEFE"/>
        <w:spacing w:after="0" w:line="240" w:lineRule="auto"/>
        <w:rPr>
          <w:rFonts w:ascii="Times New Roman" w:hAnsi="Times New Roman"/>
          <w:color w:val="020C22"/>
          <w:sz w:val="20"/>
          <w:szCs w:val="20"/>
        </w:rPr>
      </w:pPr>
      <w:r w:rsidRPr="00010638">
        <w:rPr>
          <w:rStyle w:val="a9"/>
        </w:rPr>
        <w:footnoteRef/>
      </w:r>
      <w:r w:rsidRPr="00010638">
        <w:t xml:space="preserve"> </w:t>
      </w:r>
      <w:r w:rsidRPr="00010638">
        <w:rPr>
          <w:rFonts w:ascii="Times New Roman" w:hAnsi="Times New Roman"/>
          <w:color w:val="020C22"/>
          <w:sz w:val="20"/>
          <w:szCs w:val="20"/>
        </w:rPr>
        <w:t xml:space="preserve">«Об утверждении Стратегии государственной антинаркотической политики Российской Федерации до 2020 года» </w:t>
      </w:r>
      <w:r w:rsidRPr="00010638">
        <w:rPr>
          <w:rFonts w:ascii="Times New Roman" w:hAnsi="Times New Roman"/>
          <w:color w:val="020C22"/>
          <w:kern w:val="36"/>
          <w:sz w:val="20"/>
          <w:szCs w:val="20"/>
        </w:rPr>
        <w:t>Указ Президента Российской Федерации от 09.06.2010 г. № 690</w:t>
      </w:r>
      <w:r w:rsidRPr="00010638">
        <w:rPr>
          <w:rFonts w:ascii="Times New Roman" w:hAnsi="Times New Roman"/>
          <w:color w:val="020C22"/>
          <w:sz w:val="20"/>
          <w:szCs w:val="20"/>
          <w:shd w:val="clear" w:color="auto" w:fill="FEFEFE"/>
        </w:rPr>
        <w:t xml:space="preserve"> (в редакции Указа Президента Российской Федерации от 01.07.2014 г. </w:t>
      </w:r>
      <w:r>
        <w:rPr>
          <w:rFonts w:ascii="Times New Roman" w:hAnsi="Times New Roman"/>
          <w:color w:val="020C22"/>
          <w:sz w:val="20"/>
          <w:szCs w:val="20"/>
          <w:shd w:val="clear" w:color="auto" w:fill="FEFEFE"/>
        </w:rPr>
        <w:t>№</w:t>
      </w:r>
      <w:r w:rsidRPr="00010638">
        <w:rPr>
          <w:rFonts w:ascii="Times New Roman" w:hAnsi="Times New Roman"/>
          <w:color w:val="020C22"/>
          <w:sz w:val="20"/>
          <w:szCs w:val="20"/>
          <w:shd w:val="clear" w:color="auto" w:fill="FEFEFE"/>
        </w:rPr>
        <w:t xml:space="preserve"> 483)</w:t>
      </w:r>
    </w:p>
    <w:p w14:paraId="75AFC319" w14:textId="77777777" w:rsidR="00375412" w:rsidRDefault="00375412" w:rsidP="00DA6674">
      <w:pPr>
        <w:pStyle w:val="a5"/>
      </w:pPr>
    </w:p>
  </w:footnote>
  <w:footnote w:id="2">
    <w:p w14:paraId="231D8B44" w14:textId="77777777" w:rsidR="00375412" w:rsidRPr="00B242CA" w:rsidRDefault="00375412" w:rsidP="00F16CD6">
      <w:pPr>
        <w:pStyle w:val="a5"/>
        <w:jc w:val="both"/>
        <w:rPr>
          <w:lang w:val="ru-RU"/>
        </w:rPr>
      </w:pPr>
      <w:r>
        <w:rPr>
          <w:rStyle w:val="a9"/>
        </w:rPr>
        <w:footnoteRef/>
      </w:r>
      <w:r>
        <w:t xml:space="preserve"> </w:t>
      </w:r>
      <w:r>
        <w:rPr>
          <w:lang w:val="ru-RU"/>
        </w:rPr>
        <w:t>Сборник «Регионы России. Социально-экономические показатели. 2017»</w:t>
      </w:r>
    </w:p>
  </w:footnote>
  <w:footnote w:id="3">
    <w:p w14:paraId="709D3B67" w14:textId="2CCB99A6" w:rsidR="00375412" w:rsidRPr="00EA071C" w:rsidRDefault="00375412" w:rsidP="00030B45">
      <w:pPr>
        <w:pStyle w:val="a5"/>
        <w:jc w:val="both"/>
        <w:rPr>
          <w:lang w:val="ru-RU"/>
        </w:rPr>
      </w:pPr>
      <w:r w:rsidRPr="00E9174A">
        <w:rPr>
          <w:rStyle w:val="a9"/>
        </w:rPr>
        <w:footnoteRef/>
      </w:r>
      <w:hyperlink r:id="rId1" w:history="1">
        <w:r w:rsidRPr="00E9174A">
          <w:rPr>
            <w:u w:val="single"/>
            <w:lang w:val="ru-RU" w:eastAsia="ru-RU"/>
          </w:rPr>
          <w:t>http://economy.gov.ru/minec/about/structure/depmacro/2017271001</w:t>
        </w:r>
      </w:hyperlink>
      <w:r w:rsidRPr="00E9174A">
        <w:rPr>
          <w:lang w:val="ru-RU" w:eastAsia="ru-RU"/>
        </w:rPr>
        <w:t>, прогноз СЭР РФ на 2018 год и на</w:t>
      </w:r>
      <w:r w:rsidRPr="006C45C4">
        <w:rPr>
          <w:lang w:val="ru-RU" w:eastAsia="ru-RU"/>
        </w:rPr>
        <w:t xml:space="preserve"> плановый период 2019 и 2020 годов, таблица «Основные показатели прогноза на 2018 год и пла</w:t>
      </w:r>
      <w:r>
        <w:rPr>
          <w:lang w:val="ru-RU" w:eastAsia="ru-RU"/>
        </w:rPr>
        <w:t>новый период 2019 и 2020 годов»</w:t>
      </w:r>
    </w:p>
  </w:footnote>
  <w:footnote w:id="4">
    <w:p w14:paraId="68C084BD" w14:textId="1ED88C0C" w:rsidR="00375412" w:rsidRPr="00030B45" w:rsidRDefault="00375412">
      <w:pPr>
        <w:pStyle w:val="a5"/>
      </w:pPr>
      <w:r>
        <w:rPr>
          <w:rStyle w:val="a9"/>
        </w:rPr>
        <w:footnoteRef/>
      </w:r>
      <w:r>
        <w:t xml:space="preserve"> </w:t>
      </w:r>
      <w:r>
        <w:rPr>
          <w:lang w:val="ru-RU"/>
        </w:rPr>
        <w:t>оценка Депэкономики Югры</w:t>
      </w:r>
    </w:p>
  </w:footnote>
  <w:footnote w:id="5">
    <w:p w14:paraId="5AFCE0CB" w14:textId="3E45353C" w:rsidR="00375412" w:rsidRDefault="00375412" w:rsidP="00AC1F3B">
      <w:pPr>
        <w:pStyle w:val="a5"/>
        <w:jc w:val="both"/>
      </w:pPr>
      <w:r>
        <w:rPr>
          <w:rStyle w:val="a9"/>
        </w:rPr>
        <w:footnoteRef/>
      </w:r>
      <w:r>
        <w:t xml:space="preserve"> Краткий статистический доклад «Социально-экономическое положение Ханты-Мансийского автономного округа – Югры </w:t>
      </w:r>
      <w:r>
        <w:rPr>
          <w:lang w:val="ru-RU"/>
        </w:rPr>
        <w:t>в январе декабре 2017 года» 12</w:t>
      </w:r>
      <w:r w:rsidRPr="0005400A">
        <w:rPr>
          <w:lang w:val="ru-RU"/>
        </w:rPr>
        <w:t>`</w:t>
      </w:r>
      <w:r>
        <w:t>2017</w:t>
      </w:r>
    </w:p>
  </w:footnote>
  <w:footnote w:id="6">
    <w:p w14:paraId="4BD0230B" w14:textId="77777777" w:rsidR="00375412" w:rsidRPr="00596278" w:rsidRDefault="00375412" w:rsidP="005057BF">
      <w:pPr>
        <w:pStyle w:val="a5"/>
        <w:jc w:val="both"/>
      </w:pPr>
      <w:r w:rsidRPr="00596278">
        <w:rPr>
          <w:rStyle w:val="a9"/>
        </w:rPr>
        <w:footnoteRef/>
      </w:r>
      <w:r w:rsidRPr="00596278">
        <w:t xml:space="preserve"> постановлением Правительства автономного округа от 22 марта 2013 года № 91-п «О предоставлении сертификатов на оплату услуг по социальной реабилитации и ресоциализации гражданам, страдающим наркологическими заболеваниями»</w:t>
      </w:r>
    </w:p>
  </w:footnote>
  <w:footnote w:id="7">
    <w:p w14:paraId="0ADD4D64" w14:textId="77777777" w:rsidR="00375412" w:rsidRPr="00596278" w:rsidRDefault="00375412" w:rsidP="005057BF">
      <w:pPr>
        <w:pStyle w:val="a5"/>
        <w:jc w:val="both"/>
      </w:pPr>
      <w:r w:rsidRPr="00596278">
        <w:rPr>
          <w:rStyle w:val="a9"/>
        </w:rPr>
        <w:footnoteRef/>
      </w:r>
      <w:r w:rsidRPr="00596278">
        <w:t xml:space="preserve"> 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9AD6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F1592"/>
    <w:multiLevelType w:val="multilevel"/>
    <w:tmpl w:val="58A8B582"/>
    <w:lvl w:ilvl="0">
      <w:start w:val="1"/>
      <w:numFmt w:val="decimal"/>
      <w:lvlText w:val="%1."/>
      <w:lvlJc w:val="left"/>
      <w:pPr>
        <w:ind w:left="360" w:hanging="360"/>
      </w:pPr>
      <w:rPr>
        <w:rFonts w:ascii="Times New Roman" w:hAnsi="Times New Roman" w:cs="Times New Roman" w:hint="default"/>
        <w:b/>
        <w:i/>
        <w:sz w:val="28"/>
        <w:szCs w:val="28"/>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4">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E945010"/>
    <w:multiLevelType w:val="hybridMultilevel"/>
    <w:tmpl w:val="654228A2"/>
    <w:lvl w:ilvl="0" w:tplc="04190005">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28237B2D"/>
    <w:multiLevelType w:val="multilevel"/>
    <w:tmpl w:val="8EB67FFA"/>
    <w:lvl w:ilvl="0">
      <w:start w:val="1"/>
      <w:numFmt w:val="decimal"/>
      <w:lvlText w:val="%1."/>
      <w:lvlJc w:val="left"/>
      <w:pPr>
        <w:ind w:left="450" w:hanging="450"/>
      </w:pPr>
      <w:rPr>
        <w:rFonts w:eastAsia="Times New Roman" w:hint="default"/>
      </w:rPr>
    </w:lvl>
    <w:lvl w:ilvl="1">
      <w:start w:val="4"/>
      <w:numFmt w:val="decimal"/>
      <w:lvlText w:val="%1.%2."/>
      <w:lvlJc w:val="left"/>
      <w:pPr>
        <w:ind w:left="1287" w:hanging="7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781" w:hanging="108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4275" w:hanging="1440"/>
      </w:pPr>
      <w:rPr>
        <w:rFonts w:eastAsia="Times New Roman" w:hint="default"/>
      </w:rPr>
    </w:lvl>
    <w:lvl w:ilvl="6">
      <w:start w:val="1"/>
      <w:numFmt w:val="decimal"/>
      <w:lvlText w:val="%1.%2.%3.%4.%5.%6.%7."/>
      <w:lvlJc w:val="left"/>
      <w:pPr>
        <w:ind w:left="5202" w:hanging="1800"/>
      </w:pPr>
      <w:rPr>
        <w:rFonts w:eastAsia="Times New Roman" w:hint="default"/>
      </w:rPr>
    </w:lvl>
    <w:lvl w:ilvl="7">
      <w:start w:val="1"/>
      <w:numFmt w:val="decimal"/>
      <w:lvlText w:val="%1.%2.%3.%4.%5.%6.%7.%8."/>
      <w:lvlJc w:val="left"/>
      <w:pPr>
        <w:ind w:left="5769" w:hanging="1800"/>
      </w:pPr>
      <w:rPr>
        <w:rFonts w:eastAsia="Times New Roman" w:hint="default"/>
      </w:rPr>
    </w:lvl>
    <w:lvl w:ilvl="8">
      <w:start w:val="1"/>
      <w:numFmt w:val="decimal"/>
      <w:lvlText w:val="%1.%2.%3.%4.%5.%6.%7.%8.%9."/>
      <w:lvlJc w:val="left"/>
      <w:pPr>
        <w:ind w:left="6696" w:hanging="2160"/>
      </w:pPr>
      <w:rPr>
        <w:rFonts w:eastAsia="Times New Roman" w:hint="default"/>
      </w:rPr>
    </w:lvl>
  </w:abstractNum>
  <w:abstractNum w:abstractNumId="9">
    <w:nsid w:val="3ED816FE"/>
    <w:multiLevelType w:val="hybridMultilevel"/>
    <w:tmpl w:val="5E8A3BBC"/>
    <w:lvl w:ilvl="0" w:tplc="093EE82A">
      <w:start w:val="1"/>
      <w:numFmt w:val="decimal"/>
      <w:lvlText w:val="%1."/>
      <w:lvlJc w:val="left"/>
      <w:pPr>
        <w:tabs>
          <w:tab w:val="num" w:pos="432"/>
        </w:tabs>
        <w:ind w:left="432"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DE31EA2"/>
    <w:multiLevelType w:val="multilevel"/>
    <w:tmpl w:val="0F4C447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79D41E48"/>
    <w:multiLevelType w:val="multilevel"/>
    <w:tmpl w:val="0F4C447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 w:numId="2">
    <w:abstractNumId w:val="9"/>
  </w:num>
  <w:num w:numId="3">
    <w:abstractNumId w:val="4"/>
  </w:num>
  <w:num w:numId="4">
    <w:abstractNumId w:val="3"/>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12"/>
    <w:rsid w:val="00003DF9"/>
    <w:rsid w:val="000269C4"/>
    <w:rsid w:val="00030B45"/>
    <w:rsid w:val="00031FF8"/>
    <w:rsid w:val="00033949"/>
    <w:rsid w:val="00071197"/>
    <w:rsid w:val="00074CD3"/>
    <w:rsid w:val="000A1A6A"/>
    <w:rsid w:val="000B15C5"/>
    <w:rsid w:val="000B26D8"/>
    <w:rsid w:val="000D7C0C"/>
    <w:rsid w:val="000E6E5E"/>
    <w:rsid w:val="00111DDA"/>
    <w:rsid w:val="00112050"/>
    <w:rsid w:val="00142DC1"/>
    <w:rsid w:val="00152496"/>
    <w:rsid w:val="00162B42"/>
    <w:rsid w:val="001A644C"/>
    <w:rsid w:val="001B3888"/>
    <w:rsid w:val="00201664"/>
    <w:rsid w:val="00214160"/>
    <w:rsid w:val="002214F6"/>
    <w:rsid w:val="00227CBA"/>
    <w:rsid w:val="0024375A"/>
    <w:rsid w:val="002478BB"/>
    <w:rsid w:val="0028624B"/>
    <w:rsid w:val="002C2DE9"/>
    <w:rsid w:val="002D16C0"/>
    <w:rsid w:val="002D3DE2"/>
    <w:rsid w:val="00325AF5"/>
    <w:rsid w:val="00327C7A"/>
    <w:rsid w:val="00331E4B"/>
    <w:rsid w:val="0033308F"/>
    <w:rsid w:val="003333EF"/>
    <w:rsid w:val="003423BC"/>
    <w:rsid w:val="003702C6"/>
    <w:rsid w:val="00375412"/>
    <w:rsid w:val="003865C0"/>
    <w:rsid w:val="00391D1F"/>
    <w:rsid w:val="003A011B"/>
    <w:rsid w:val="003A5D9F"/>
    <w:rsid w:val="003C18B9"/>
    <w:rsid w:val="003C1BA7"/>
    <w:rsid w:val="003D38BE"/>
    <w:rsid w:val="003F5723"/>
    <w:rsid w:val="00442545"/>
    <w:rsid w:val="004923BE"/>
    <w:rsid w:val="0049645D"/>
    <w:rsid w:val="004A6860"/>
    <w:rsid w:val="004D4D30"/>
    <w:rsid w:val="004E3122"/>
    <w:rsid w:val="004F77AC"/>
    <w:rsid w:val="00501885"/>
    <w:rsid w:val="005057BF"/>
    <w:rsid w:val="00526F55"/>
    <w:rsid w:val="00531E4D"/>
    <w:rsid w:val="00537883"/>
    <w:rsid w:val="00542A5C"/>
    <w:rsid w:val="005771D6"/>
    <w:rsid w:val="00587570"/>
    <w:rsid w:val="005A2FE3"/>
    <w:rsid w:val="005B2A9F"/>
    <w:rsid w:val="005C4510"/>
    <w:rsid w:val="005C60D3"/>
    <w:rsid w:val="0062282E"/>
    <w:rsid w:val="00622EDB"/>
    <w:rsid w:val="0063694A"/>
    <w:rsid w:val="00642D6E"/>
    <w:rsid w:val="0065700F"/>
    <w:rsid w:val="006656C8"/>
    <w:rsid w:val="006978C2"/>
    <w:rsid w:val="006A5988"/>
    <w:rsid w:val="00722E0B"/>
    <w:rsid w:val="00740DE2"/>
    <w:rsid w:val="00752504"/>
    <w:rsid w:val="00752DFD"/>
    <w:rsid w:val="00757EF7"/>
    <w:rsid w:val="0078029B"/>
    <w:rsid w:val="00791204"/>
    <w:rsid w:val="007D3411"/>
    <w:rsid w:val="007E6F1D"/>
    <w:rsid w:val="00860868"/>
    <w:rsid w:val="00866E03"/>
    <w:rsid w:val="008853FE"/>
    <w:rsid w:val="008A12CA"/>
    <w:rsid w:val="008B7594"/>
    <w:rsid w:val="008C394C"/>
    <w:rsid w:val="008C3CBE"/>
    <w:rsid w:val="008D28F8"/>
    <w:rsid w:val="008F7E15"/>
    <w:rsid w:val="009157AA"/>
    <w:rsid w:val="009263CB"/>
    <w:rsid w:val="00947875"/>
    <w:rsid w:val="00962AC4"/>
    <w:rsid w:val="00984A0E"/>
    <w:rsid w:val="009A1928"/>
    <w:rsid w:val="009B64A5"/>
    <w:rsid w:val="009C62CD"/>
    <w:rsid w:val="009F642B"/>
    <w:rsid w:val="009F73C2"/>
    <w:rsid w:val="00A1116A"/>
    <w:rsid w:val="00A111BF"/>
    <w:rsid w:val="00A321E2"/>
    <w:rsid w:val="00A558B0"/>
    <w:rsid w:val="00AA2379"/>
    <w:rsid w:val="00AC1F3B"/>
    <w:rsid w:val="00AC2372"/>
    <w:rsid w:val="00AD12C9"/>
    <w:rsid w:val="00AF1412"/>
    <w:rsid w:val="00B41743"/>
    <w:rsid w:val="00B4269F"/>
    <w:rsid w:val="00B80A95"/>
    <w:rsid w:val="00B866C2"/>
    <w:rsid w:val="00BB13E4"/>
    <w:rsid w:val="00BD27C8"/>
    <w:rsid w:val="00BD68C9"/>
    <w:rsid w:val="00C11E17"/>
    <w:rsid w:val="00C25A35"/>
    <w:rsid w:val="00C43217"/>
    <w:rsid w:val="00C9367E"/>
    <w:rsid w:val="00CA56F0"/>
    <w:rsid w:val="00D1633A"/>
    <w:rsid w:val="00D3209B"/>
    <w:rsid w:val="00D41A0D"/>
    <w:rsid w:val="00D75838"/>
    <w:rsid w:val="00DA6006"/>
    <w:rsid w:val="00DA6674"/>
    <w:rsid w:val="00DD2CE7"/>
    <w:rsid w:val="00DD48BB"/>
    <w:rsid w:val="00DE182B"/>
    <w:rsid w:val="00E32AB6"/>
    <w:rsid w:val="00E4148D"/>
    <w:rsid w:val="00E51F03"/>
    <w:rsid w:val="00E84FD1"/>
    <w:rsid w:val="00EB03BB"/>
    <w:rsid w:val="00EB2C79"/>
    <w:rsid w:val="00EB30C7"/>
    <w:rsid w:val="00ED12BF"/>
    <w:rsid w:val="00F16CD6"/>
    <w:rsid w:val="00F21C54"/>
    <w:rsid w:val="00F264FE"/>
    <w:rsid w:val="00F31546"/>
    <w:rsid w:val="00F73407"/>
    <w:rsid w:val="00F8179D"/>
    <w:rsid w:val="00F84569"/>
    <w:rsid w:val="00FF4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B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8.xml"/><Relationship Id="rId36"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dmhmao.ru/fotoal/priroda/samchug/6.jp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image" Target="media/image13.png"/><Relationship Id="rId35" Type="http://schemas.openxmlformats.org/officeDocument/2006/relationships/chart" Target="charts/chart13.xml"/><Relationship Id="rId43" Type="http://schemas.openxmlformats.org/officeDocument/2006/relationships/chart" Target="charts/chart21.xml"/></Relationships>
</file>

<file path=word/_rels/footnotes.xml.rels><?xml version="1.0" encoding="UTF-8" standalone="yes"?>
<Relationships xmlns="http://schemas.openxmlformats.org/package/2006/relationships"><Relationship Id="rId1" Type="http://schemas.openxmlformats.org/officeDocument/2006/relationships/hyperlink" Target="http://economy.gov.ru/minec/about/structure/depmacro/20172710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14.png"/><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openxmlformats.org/officeDocument/2006/relationships/image" Target="../media/image15.png"/><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62207357859531798"/>
        </c:manualLayout>
      </c:layout>
      <c:bar3DChart>
        <c:barDir val="col"/>
        <c:grouping val="clustered"/>
        <c:varyColors val="0"/>
        <c:ser>
          <c:idx val="0"/>
          <c:order val="0"/>
          <c:tx>
            <c:strRef>
              <c:f>Sheet1!$A$2</c:f>
              <c:strCache>
                <c:ptCount val="1"/>
                <c:pt idx="0">
                  <c:v>РФ</c:v>
                </c:pt>
              </c:strCache>
            </c:strRef>
          </c:tx>
          <c:spPr>
            <a:pattFill prst="horzBrick">
              <a:fgClr>
                <a:srgbClr val="FF0000"/>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Sheet1!$B$2:$D$2</c:f>
              <c:numCache>
                <c:formatCode>General</c:formatCode>
                <c:ptCount val="3"/>
                <c:pt idx="0">
                  <c:v>11.5</c:v>
                </c:pt>
                <c:pt idx="1">
                  <c:v>12.4</c:v>
                </c:pt>
                <c:pt idx="2">
                  <c:v>0.9</c:v>
                </c:pt>
              </c:numCache>
            </c:numRef>
          </c:val>
        </c:ser>
        <c:ser>
          <c:idx val="1"/>
          <c:order val="1"/>
          <c:tx>
            <c:strRef>
              <c:f>Sheet1!$A$3</c:f>
              <c:strCache>
                <c:ptCount val="1"/>
                <c:pt idx="0">
                  <c:v>ХМАО-Югра</c:v>
                </c:pt>
              </c:strCache>
            </c:strRef>
          </c:tx>
          <c:spPr>
            <a:pattFill prst="pct5">
              <a:fgClr>
                <a:srgbClr val="0000FF"/>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Sheet1!$B$3:$D$3</c:f>
              <c:numCache>
                <c:formatCode>General</c:formatCode>
                <c:ptCount val="3"/>
                <c:pt idx="0">
                  <c:v>14.1</c:v>
                </c:pt>
                <c:pt idx="1">
                  <c:v>6.2</c:v>
                </c:pt>
                <c:pt idx="2">
                  <c:v>7.9</c:v>
                </c:pt>
              </c:numCache>
            </c:numRef>
          </c:val>
        </c:ser>
        <c:dLbls>
          <c:showLegendKey val="0"/>
          <c:showVal val="0"/>
          <c:showCatName val="0"/>
          <c:showSerName val="0"/>
          <c:showPercent val="0"/>
          <c:showBubbleSize val="0"/>
        </c:dLbls>
        <c:gapWidth val="150"/>
        <c:shape val="box"/>
        <c:axId val="164334976"/>
        <c:axId val="170095744"/>
        <c:axId val="0"/>
      </c:bar3DChart>
      <c:catAx>
        <c:axId val="164334976"/>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170095744"/>
        <c:crosses val="autoZero"/>
        <c:auto val="1"/>
        <c:lblAlgn val="ctr"/>
        <c:lblOffset val="100"/>
        <c:tickLblSkip val="1"/>
        <c:tickMarkSkip val="1"/>
        <c:noMultiLvlLbl val="0"/>
      </c:catAx>
      <c:valAx>
        <c:axId val="170095744"/>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164334976"/>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Динамика числа волонтерских объединений</a:t>
            </a:r>
          </a:p>
        </c:rich>
      </c:tx>
      <c:overlay val="0"/>
      <c:spPr>
        <a:noFill/>
        <a:ln w="25381">
          <a:noFill/>
        </a:ln>
      </c:spPr>
    </c:title>
    <c:autoTitleDeleted val="0"/>
    <c:plotArea>
      <c:layout>
        <c:manualLayout>
          <c:layoutTarget val="inner"/>
          <c:xMode val="edge"/>
          <c:yMode val="edge"/>
          <c:x val="5.56230297902537E-2"/>
          <c:y val="0.17056815969220465"/>
          <c:w val="0.80056558034412395"/>
          <c:h val="0.60453693288339005"/>
        </c:manualLayout>
      </c:layout>
      <c:barChart>
        <c:barDir val="col"/>
        <c:grouping val="clustered"/>
        <c:varyColors val="0"/>
        <c:ser>
          <c:idx val="0"/>
          <c:order val="0"/>
          <c:tx>
            <c:strRef>
              <c:f>Лист1!$B$1</c:f>
              <c:strCache>
                <c:ptCount val="1"/>
                <c:pt idx="0">
                  <c:v>2017</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Лист1!$B$2:$B$5</c:f>
              <c:numCache>
                <c:formatCode>General</c:formatCode>
                <c:ptCount val="4"/>
                <c:pt idx="0">
                  <c:v>226</c:v>
                </c:pt>
              </c:numCache>
            </c:numRef>
          </c:val>
        </c:ser>
        <c:ser>
          <c:idx val="1"/>
          <c:order val="1"/>
          <c:tx>
            <c:strRef>
              <c:f>Лист1!$C$1</c:f>
              <c:strCache>
                <c:ptCount val="1"/>
                <c:pt idx="0">
                  <c:v>2016</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Лист1!$C$2:$C$5</c:f>
              <c:numCache>
                <c:formatCode>General</c:formatCode>
                <c:ptCount val="4"/>
                <c:pt idx="0">
                  <c:v>214</c:v>
                </c:pt>
              </c:numCache>
            </c:numRef>
          </c:val>
        </c:ser>
        <c:ser>
          <c:idx val="2"/>
          <c:order val="2"/>
          <c:tx>
            <c:strRef>
              <c:f>Лист1!$D$1</c:f>
              <c:strCache>
                <c:ptCount val="1"/>
                <c:pt idx="0">
                  <c:v>2015</c:v>
                </c:pt>
              </c:strCache>
            </c:strRef>
          </c:tx>
          <c:spPr>
            <a:solidFill>
              <a:srgbClr val="A5A5A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Лист1!$D$2:$D$5</c:f>
              <c:numCache>
                <c:formatCode>General</c:formatCode>
                <c:ptCount val="4"/>
                <c:pt idx="0">
                  <c:v>178</c:v>
                </c:pt>
              </c:numCache>
            </c:numRef>
          </c:val>
        </c:ser>
        <c:dLbls>
          <c:showLegendKey val="0"/>
          <c:showVal val="0"/>
          <c:showCatName val="0"/>
          <c:showSerName val="0"/>
          <c:showPercent val="0"/>
          <c:showBubbleSize val="0"/>
        </c:dLbls>
        <c:gapWidth val="27"/>
        <c:overlap val="-37"/>
        <c:axId val="184302976"/>
        <c:axId val="184312960"/>
      </c:barChart>
      <c:catAx>
        <c:axId val="184302976"/>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ru-RU"/>
          </a:p>
        </c:txPr>
        <c:crossAx val="184312960"/>
        <c:crosses val="autoZero"/>
        <c:auto val="1"/>
        <c:lblAlgn val="ctr"/>
        <c:lblOffset val="100"/>
        <c:noMultiLvlLbl val="0"/>
      </c:catAx>
      <c:valAx>
        <c:axId val="184312960"/>
        <c:scaling>
          <c:orientation val="minMax"/>
        </c:scaling>
        <c:delete val="0"/>
        <c:axPos val="l"/>
        <c:majorGridlines>
          <c:spPr>
            <a:ln w="3173">
              <a:solidFill>
                <a:srgbClr val="C0C0C0"/>
              </a:solidFill>
              <a:prstDash val="solid"/>
            </a:ln>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84302976"/>
        <c:crosses val="autoZero"/>
        <c:crossBetween val="between"/>
      </c:valAx>
      <c:spPr>
        <a:noFill/>
        <a:ln w="25381">
          <a:noFill/>
        </a:ln>
      </c:spPr>
    </c:plotArea>
    <c:legend>
      <c:legendPos val="r"/>
      <c:layout>
        <c:manualLayout>
          <c:xMode val="edge"/>
          <c:yMode val="edge"/>
          <c:x val="0.37843092836965564"/>
          <c:y val="0.17804154302670624"/>
          <c:w val="0.12785388127853881"/>
          <c:h val="0.507462686567164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FF"/>
    </a:solidFill>
    <a:ln w="3173">
      <a:solidFill>
        <a:srgbClr val="C0C0C0"/>
      </a:solidFill>
      <a:prstDash val="solid"/>
    </a:ln>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a:t>
            </a:r>
            <a:r>
              <a:rPr lang="ru-RU" baseline="0"/>
              <a:t> зарегистрированных наркопреступлений в </a:t>
            </a:r>
            <a:r>
              <a:rPr lang="ru-RU"/>
              <a:t>ХМАО-Югре</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 количество</c:v>
                </c:pt>
              </c:strCache>
            </c:strRef>
          </c:tx>
          <c:spPr>
            <a:blipFill>
              <a:blip xmlns:r="http://schemas.openxmlformats.org/officeDocument/2006/relationships" r:embed="rId2"/>
              <a:tile tx="0" ty="0" sx="100000" sy="100000" flip="none" algn="tl"/>
            </a:blipFill>
            <a:ln>
              <a:solidFill>
                <a:schemeClr val="accent1">
                  <a:lumMod val="75000"/>
                </a:schemeClr>
              </a:solidFill>
            </a:ln>
            <a:effectLst/>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20370370370359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3812</c:v>
                </c:pt>
                <c:pt idx="1">
                  <c:v>3122</c:v>
                </c:pt>
                <c:pt idx="2">
                  <c:v>2842</c:v>
                </c:pt>
                <c:pt idx="3">
                  <c:v>3014</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axId val="184105600"/>
        <c:axId val="184328576"/>
      </c:barChart>
      <c:catAx>
        <c:axId val="184105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184328576"/>
        <c:crosses val="autoZero"/>
        <c:auto val="1"/>
        <c:lblAlgn val="ctr"/>
        <c:lblOffset val="100"/>
        <c:noMultiLvlLbl val="0"/>
      </c:catAx>
      <c:valAx>
        <c:axId val="184328576"/>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8410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расследованных  наркопреступлений</a:t>
            </a:r>
            <a:endParaRPr lang="en-US"/>
          </a:p>
        </c:rich>
      </c:tx>
      <c:overlay val="0"/>
      <c:spPr>
        <a:noFill/>
        <a:ln>
          <a:noFill/>
        </a:ln>
        <a:effectLst/>
      </c:spPr>
    </c:title>
    <c:autoTitleDeleted val="0"/>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1760</c:v>
                </c:pt>
                <c:pt idx="1">
                  <c:v>1713</c:v>
                </c:pt>
                <c:pt idx="2">
                  <c:v>1525</c:v>
                </c:pt>
                <c:pt idx="3">
                  <c:v>1230</c:v>
                </c:pt>
              </c:numCache>
            </c:numRef>
          </c:val>
        </c:ser>
        <c:dLbls>
          <c:showLegendKey val="0"/>
          <c:showVal val="0"/>
          <c:showCatName val="0"/>
          <c:showSerName val="0"/>
          <c:showPercent val="0"/>
          <c:showBubbleSize val="0"/>
        </c:dLbls>
        <c:gapWidth val="182"/>
        <c:axId val="184584064"/>
        <c:axId val="184585600"/>
      </c:barChart>
      <c:catAx>
        <c:axId val="18458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85600"/>
        <c:crosses val="autoZero"/>
        <c:auto val="1"/>
        <c:lblAlgn val="ctr"/>
        <c:lblOffset val="100"/>
        <c:noMultiLvlLbl val="0"/>
      </c:catAx>
      <c:valAx>
        <c:axId val="18458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8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расследованных  наркопреступлений</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процент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46.2</c:v>
                </c:pt>
                <c:pt idx="1">
                  <c:v>54.9</c:v>
                </c:pt>
                <c:pt idx="2">
                  <c:v>53.7</c:v>
                </c:pt>
                <c:pt idx="3">
                  <c:v>40.799999999999997</c:v>
                </c:pt>
              </c:numCache>
            </c:numRef>
          </c:val>
        </c:ser>
        <c:dLbls>
          <c:showLegendKey val="0"/>
          <c:showVal val="0"/>
          <c:showCatName val="0"/>
          <c:showSerName val="0"/>
          <c:showPercent val="0"/>
          <c:showBubbleSize val="0"/>
        </c:dLbls>
        <c:gapWidth val="182"/>
        <c:axId val="184473088"/>
        <c:axId val="184474624"/>
      </c:barChart>
      <c:catAx>
        <c:axId val="1844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474624"/>
        <c:crosses val="autoZero"/>
        <c:auto val="1"/>
        <c:lblAlgn val="ctr"/>
        <c:lblOffset val="100"/>
        <c:noMultiLvlLbl val="0"/>
      </c:catAx>
      <c:valAx>
        <c:axId val="18447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47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количество изъятых  наркотических средства (кг)</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кг</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dLbl>
              <c:idx val="1"/>
              <c:tx>
                <c:rich>
                  <a:bodyPr/>
                  <a:lstStyle/>
                  <a:p>
                    <a:r>
                      <a:rPr lang="en-US"/>
                      <a:t>1</a:t>
                    </a:r>
                    <a:r>
                      <a:rPr lang="ru-RU"/>
                      <a:t>18</a:t>
                    </a:r>
                    <a:r>
                      <a:rPr lang="en-US"/>
                      <a:t>,</a:t>
                    </a:r>
                    <a:r>
                      <a:rPr lang="ru-RU"/>
                      <a:t>2</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249.6</c:v>
                </c:pt>
                <c:pt idx="1">
                  <c:v>121.1</c:v>
                </c:pt>
                <c:pt idx="2">
                  <c:v>121.5</c:v>
                </c:pt>
              </c:numCache>
            </c:numRef>
          </c:val>
        </c:ser>
        <c:dLbls>
          <c:showLegendKey val="0"/>
          <c:showVal val="0"/>
          <c:showCatName val="0"/>
          <c:showSerName val="0"/>
          <c:showPercent val="0"/>
          <c:showBubbleSize val="0"/>
        </c:dLbls>
        <c:gapWidth val="182"/>
        <c:axId val="184722176"/>
        <c:axId val="184723712"/>
      </c:barChart>
      <c:catAx>
        <c:axId val="18472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23712"/>
        <c:crosses val="autoZero"/>
        <c:auto val="1"/>
        <c:lblAlgn val="ctr"/>
        <c:lblOffset val="100"/>
        <c:noMultiLvlLbl val="0"/>
      </c:catAx>
      <c:valAx>
        <c:axId val="18472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2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осужденных за совершение преступлений в сфере незаконного оборота наркотиков (человек)</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1388</c:v>
                </c:pt>
                <c:pt idx="1">
                  <c:v>1369</c:v>
                </c:pt>
                <c:pt idx="2">
                  <c:v>1078</c:v>
                </c:pt>
              </c:numCache>
            </c:numRef>
          </c:val>
        </c:ser>
        <c:dLbls>
          <c:showLegendKey val="0"/>
          <c:showVal val="0"/>
          <c:showCatName val="0"/>
          <c:showSerName val="0"/>
          <c:showPercent val="0"/>
          <c:showBubbleSize val="0"/>
        </c:dLbls>
        <c:gapWidth val="182"/>
        <c:axId val="174239744"/>
        <c:axId val="174241280"/>
      </c:barChart>
      <c:catAx>
        <c:axId val="1742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41280"/>
        <c:crosses val="autoZero"/>
        <c:auto val="1"/>
        <c:lblAlgn val="ctr"/>
        <c:lblOffset val="100"/>
        <c:noMultiLvlLbl val="0"/>
      </c:catAx>
      <c:valAx>
        <c:axId val="17424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3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возрасте 18-29 лет,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771</c:v>
                </c:pt>
                <c:pt idx="1">
                  <c:v>698</c:v>
                </c:pt>
                <c:pt idx="2">
                  <c:v>570</c:v>
                </c:pt>
              </c:numCache>
            </c:numRef>
          </c:val>
        </c:ser>
        <c:dLbls>
          <c:showLegendKey val="0"/>
          <c:showVal val="0"/>
          <c:showCatName val="0"/>
          <c:showSerName val="0"/>
          <c:showPercent val="0"/>
          <c:showBubbleSize val="0"/>
        </c:dLbls>
        <c:gapWidth val="182"/>
        <c:axId val="184691712"/>
        <c:axId val="184804096"/>
      </c:barChart>
      <c:catAx>
        <c:axId val="18469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4804096"/>
        <c:crosses val="autoZero"/>
        <c:auto val="1"/>
        <c:lblAlgn val="ctr"/>
        <c:lblOffset val="100"/>
        <c:noMultiLvlLbl val="0"/>
      </c:catAx>
      <c:valAx>
        <c:axId val="18480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несовершеннолетних,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spPr>
            <a:scene3d>
              <a:camera prst="orthographicFront"/>
              <a:lightRig rig="threePt" dir="t"/>
            </a:scene3d>
            <a:sp3d prstMaterial="softEdge"/>
          </c:spPr>
          <c:invertIfNegative val="0"/>
          <c:dPt>
            <c:idx val="0"/>
            <c:invertIfNegative val="0"/>
            <c:bubble3D val="0"/>
            <c:spPr>
              <a:solidFill>
                <a:schemeClr val="accent1"/>
              </a:solidFill>
              <a:ln>
                <a:noFill/>
              </a:ln>
              <a:effectLst/>
              <a:scene3d>
                <a:camera prst="orthographicFront"/>
                <a:lightRig rig="threePt" dir="t"/>
              </a:scene3d>
              <a:sp3d prstMaterial="softEdge">
                <a:bevelT prst="slope"/>
                <a:bevelB prst="slope"/>
              </a:sp3d>
            </c:spPr>
          </c:dPt>
          <c:dPt>
            <c:idx val="1"/>
            <c:invertIfNegative val="0"/>
            <c:bubble3D val="0"/>
            <c:spPr>
              <a:solidFill>
                <a:schemeClr val="accent2"/>
              </a:solidFill>
              <a:ln>
                <a:noFill/>
              </a:ln>
              <a:effectLst/>
              <a:scene3d>
                <a:camera prst="orthographicFront"/>
                <a:lightRig rig="sunrise" dir="t"/>
              </a:scene3d>
              <a:sp3d prstMaterial="powder">
                <a:bevelT prst="slope"/>
                <a:bevelB prst="convex"/>
              </a:sp3d>
            </c:spPr>
          </c:dPt>
          <c:dPt>
            <c:idx val="2"/>
            <c:invertIfNegative val="0"/>
            <c:bubble3D val="0"/>
            <c:spPr>
              <a:solidFill>
                <a:schemeClr val="accent3"/>
              </a:solidFill>
              <a:ln>
                <a:noFill/>
              </a:ln>
              <a:effectLst/>
              <a:scene3d>
                <a:camera prst="orthographicFront"/>
                <a:lightRig rig="threePt" dir="t"/>
              </a:scene3d>
              <a:sp3d prstMaterial="softEdge">
                <a:bevelT prst="slope"/>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27</c:v>
                </c:pt>
                <c:pt idx="1">
                  <c:v>34</c:v>
                </c:pt>
                <c:pt idx="2">
                  <c:v>10</c:v>
                </c:pt>
              </c:numCache>
            </c:numRef>
          </c:val>
        </c:ser>
        <c:dLbls>
          <c:showLegendKey val="0"/>
          <c:showVal val="0"/>
          <c:showCatName val="0"/>
          <c:showSerName val="0"/>
          <c:showPercent val="0"/>
          <c:showBubbleSize val="0"/>
        </c:dLbls>
        <c:gapWidth val="182"/>
        <c:axId val="184883456"/>
        <c:axId val="184885248"/>
      </c:barChart>
      <c:catAx>
        <c:axId val="18488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4885248"/>
        <c:crosses val="autoZero"/>
        <c:auto val="1"/>
        <c:lblAlgn val="ctr"/>
        <c:lblOffset val="100"/>
        <c:noMultiLvlLbl val="0"/>
      </c:catAx>
      <c:valAx>
        <c:axId val="18488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8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несовершеннолетних</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1575</c:v>
                </c:pt>
                <c:pt idx="1">
                  <c:v>1447</c:v>
                </c:pt>
                <c:pt idx="2">
                  <c:v>1723</c:v>
                </c:pt>
              </c:numCache>
            </c:numRef>
          </c:val>
        </c:ser>
        <c:dLbls>
          <c:showLegendKey val="0"/>
          <c:showVal val="0"/>
          <c:showCatName val="0"/>
          <c:showSerName val="0"/>
          <c:showPercent val="0"/>
          <c:showBubbleSize val="0"/>
        </c:dLbls>
        <c:gapWidth val="182"/>
        <c:axId val="184960512"/>
        <c:axId val="184962048"/>
      </c:barChart>
      <c:catAx>
        <c:axId val="18496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4962048"/>
        <c:crosses val="autoZero"/>
        <c:auto val="1"/>
        <c:lblAlgn val="ctr"/>
        <c:lblOffset val="100"/>
        <c:noMultiLvlLbl val="0"/>
      </c:catAx>
      <c:valAx>
        <c:axId val="184962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96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за употребление наркотиков</c:v>
                </c:pt>
              </c:strCache>
            </c:strRef>
          </c:tx>
          <c:spPr>
            <a:pattFill prst="dkVert">
              <a:fgClr>
                <a:srgbClr val="0070C0"/>
              </a:fgClr>
              <a:bgClr>
                <a:sysClr val="window" lastClr="FFFFFF"/>
              </a:bgClr>
            </a:patt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23</c:v>
                </c:pt>
                <c:pt idx="1">
                  <c:v>23</c:v>
                </c:pt>
                <c:pt idx="2">
                  <c:v>14</c:v>
                </c:pt>
              </c:numCache>
            </c:numRef>
          </c:val>
        </c:ser>
        <c:ser>
          <c:idx val="1"/>
          <c:order val="1"/>
          <c:tx>
            <c:strRef>
              <c:f>Лист1!$C$1</c:f>
              <c:strCache>
                <c:ptCount val="1"/>
                <c:pt idx="0">
                  <c:v>за токсикоманию</c:v>
                </c:pt>
              </c:strCache>
            </c:strRef>
          </c:tx>
          <c:spPr>
            <a:pattFill prst="lgCheck">
              <a:fgClr>
                <a:srgbClr val="FF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41</c:v>
                </c:pt>
                <c:pt idx="1">
                  <c:v>33</c:v>
                </c:pt>
                <c:pt idx="2">
                  <c:v>35</c:v>
                </c:pt>
              </c:numCache>
            </c:numRef>
          </c:val>
        </c:ser>
        <c:dLbls>
          <c:showLegendKey val="0"/>
          <c:showVal val="0"/>
          <c:showCatName val="0"/>
          <c:showSerName val="0"/>
          <c:showPercent val="0"/>
          <c:showBubbleSize val="0"/>
        </c:dLbls>
        <c:gapWidth val="182"/>
        <c:axId val="185098624"/>
        <c:axId val="185100160"/>
      </c:barChart>
      <c:catAx>
        <c:axId val="18509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5100160"/>
        <c:crosses val="autoZero"/>
        <c:auto val="1"/>
        <c:lblAlgn val="ctr"/>
        <c:lblOffset val="100"/>
        <c:noMultiLvlLbl val="0"/>
      </c:catAx>
      <c:valAx>
        <c:axId val="185100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0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доля социальных расходов консолидированного бюджета ХМАО-Югры</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 процент</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599E-2"/>
                  <c:y val="-3.174603174603170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67.5</c:v>
                </c:pt>
                <c:pt idx="1">
                  <c:v>61.1</c:v>
                </c:pt>
                <c:pt idx="2">
                  <c:v>65.5</c:v>
                </c:pt>
                <c:pt idx="3">
                  <c:v>67.3</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74157824"/>
        <c:axId val="174159360"/>
        <c:axId val="170086400"/>
      </c:bar3DChart>
      <c:catAx>
        <c:axId val="17415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174159360"/>
        <c:crosses val="autoZero"/>
        <c:auto val="1"/>
        <c:lblAlgn val="ctr"/>
        <c:lblOffset val="100"/>
        <c:noMultiLvlLbl val="0"/>
      </c:catAx>
      <c:valAx>
        <c:axId val="1741593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74157824"/>
        <c:crosses val="autoZero"/>
        <c:crossBetween val="between"/>
      </c:valAx>
      <c:serAx>
        <c:axId val="170086400"/>
        <c:scaling>
          <c:orientation val="minMax"/>
        </c:scaling>
        <c:delete val="0"/>
        <c:axPos val="b"/>
        <c:numFmt formatCode="0.00%" sourceLinked="1"/>
        <c:majorTickMark val="none"/>
        <c:minorTickMark val="none"/>
        <c:tickLblPos val="nextTo"/>
        <c:spPr>
          <a:noFill/>
          <a:ln>
            <a:solidFill>
              <a:schemeClr val="accent1">
                <a:alpha val="78000"/>
              </a:schemeClr>
            </a:solidFill>
          </a:ln>
          <a:effectLst>
            <a:glow rad="101600">
              <a:schemeClr val="accent2">
                <a:satMod val="175000"/>
                <a:alpha val="40000"/>
              </a:schemeClr>
            </a:glow>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7415936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административных</a:t>
            </a:r>
            <a:r>
              <a:rPr lang="ru-RU" baseline="0"/>
              <a:t> правонарушений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административных правонарушений</c:v>
                </c:pt>
              </c:strCache>
            </c:strRef>
          </c:tx>
          <c:spPr>
            <a:blipFill>
              <a:blip xmlns:r="http://schemas.openxmlformats.org/officeDocument/2006/relationships" r:embed="rId2"/>
              <a:tile tx="0" ty="0" sx="100000" sy="100000" flip="none" algn="tl"/>
            </a:blipFill>
          </c:spPr>
          <c:invertIfNegative val="0"/>
          <c:dPt>
            <c:idx val="0"/>
            <c:invertIfNegative val="0"/>
            <c:bubble3D val="0"/>
            <c:spPr>
              <a:blipFill>
                <a:blip xmlns:r="http://schemas.openxmlformats.org/officeDocument/2006/relationships" r:embed="rId2"/>
                <a:tile tx="0" ty="0" sx="100000" sy="100000" flip="none" algn="tl"/>
              </a:blipFill>
              <a:ln>
                <a:noFill/>
              </a:ln>
              <a:effectLst/>
            </c:spPr>
          </c:dPt>
          <c:dPt>
            <c:idx val="1"/>
            <c:invertIfNegative val="0"/>
            <c:bubble3D val="0"/>
            <c:spPr>
              <a:blipFill>
                <a:blip xmlns:r="http://schemas.openxmlformats.org/officeDocument/2006/relationships" r:embed="rId2"/>
                <a:tile tx="0" ty="0" sx="100000" sy="100000" flip="none" algn="tl"/>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numCache>
            </c:numRef>
          </c:cat>
          <c:val>
            <c:numRef>
              <c:f>Лист1!$B$2:$B$3</c:f>
              <c:numCache>
                <c:formatCode>General</c:formatCode>
                <c:ptCount val="2"/>
                <c:pt idx="0">
                  <c:v>1930</c:v>
                </c:pt>
                <c:pt idx="1">
                  <c:v>1459</c:v>
                </c:pt>
              </c:numCache>
            </c:numRef>
          </c:val>
        </c:ser>
        <c:dLbls>
          <c:showLegendKey val="0"/>
          <c:showVal val="0"/>
          <c:showCatName val="0"/>
          <c:showSerName val="0"/>
          <c:showPercent val="0"/>
          <c:showBubbleSize val="0"/>
        </c:dLbls>
        <c:gapWidth val="182"/>
        <c:axId val="184241152"/>
        <c:axId val="184247040"/>
      </c:barChart>
      <c:catAx>
        <c:axId val="18424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4247040"/>
        <c:crosses val="autoZero"/>
        <c:auto val="1"/>
        <c:lblAlgn val="ctr"/>
        <c:lblOffset val="100"/>
        <c:noMultiLvlLbl val="0"/>
      </c:catAx>
      <c:valAx>
        <c:axId val="184247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24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отношении которых составлены протоколы</a:t>
            </a:r>
            <a:r>
              <a:rPr lang="ru-RU"/>
              <a:t> административных</a:t>
            </a:r>
            <a:r>
              <a:rPr lang="ru-RU" baseline="0"/>
              <a:t> правонарушений </a:t>
            </a:r>
            <a:endParaRPr lang="ru-RU"/>
          </a:p>
        </c:rich>
      </c:tx>
      <c:overlay val="0"/>
      <c:spPr>
        <a:noFill/>
        <a:ln>
          <a:noFill/>
        </a:ln>
        <a:effectLst/>
      </c:spPr>
    </c:title>
    <c:autoTitleDeleted val="0"/>
    <c:plotArea>
      <c:layout>
        <c:manualLayout>
          <c:layoutTarget val="inner"/>
          <c:xMode val="edge"/>
          <c:yMode val="edge"/>
          <c:x val="0.10006770620577615"/>
          <c:y val="0.18861618798955612"/>
          <c:w val="0.85192117532714495"/>
          <c:h val="0.6383574899090616"/>
        </c:manualLayout>
      </c:layout>
      <c:barChart>
        <c:barDir val="bar"/>
        <c:grouping val="clustered"/>
        <c:varyColors val="1"/>
        <c:ser>
          <c:idx val="0"/>
          <c:order val="0"/>
          <c:tx>
            <c:strRef>
              <c:f>Лист1!$B$1</c:f>
              <c:strCache>
                <c:ptCount val="1"/>
                <c:pt idx="0">
                  <c:v>число лиц</c:v>
                </c:pt>
              </c:strCache>
            </c:strRef>
          </c:tx>
          <c:spPr>
            <a:pattFill prst="sphere">
              <a:fgClr>
                <a:srgbClr val="5B9BD5"/>
              </a:fgClr>
              <a:bgClr>
                <a:sysClr val="window" lastClr="FFFFFF"/>
              </a:bgClr>
            </a:pattFill>
          </c:spPr>
          <c:invertIfNegative val="0"/>
          <c:dPt>
            <c:idx val="0"/>
            <c:invertIfNegative val="0"/>
            <c:bubble3D val="0"/>
            <c:spPr>
              <a:pattFill prst="sphere">
                <a:fgClr>
                  <a:srgbClr val="5B9BD5"/>
                </a:fgClr>
                <a:bgClr>
                  <a:sysClr val="window" lastClr="FFFFFF"/>
                </a:bgClr>
              </a:pattFill>
              <a:ln>
                <a:noFill/>
              </a:ln>
              <a:effectLst/>
            </c:spPr>
          </c:dPt>
          <c:dPt>
            <c:idx val="1"/>
            <c:invertIfNegative val="0"/>
            <c:bubble3D val="0"/>
            <c:spPr>
              <a:pattFill prst="sphere">
                <a:fgClr>
                  <a:srgbClr val="5B9BD5"/>
                </a:fgClr>
                <a:bgClr>
                  <a:sysClr val="window" lastClr="FFFFFF"/>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1704</c:v>
                </c:pt>
                <c:pt idx="1">
                  <c:v>1346</c:v>
                </c:pt>
              </c:numCache>
            </c:numRef>
          </c:val>
        </c:ser>
        <c:dLbls>
          <c:showLegendKey val="0"/>
          <c:showVal val="0"/>
          <c:showCatName val="0"/>
          <c:showSerName val="0"/>
          <c:showPercent val="0"/>
          <c:showBubbleSize val="0"/>
        </c:dLbls>
        <c:gapWidth val="182"/>
        <c:axId val="198604672"/>
        <c:axId val="198606208"/>
      </c:barChart>
      <c:catAx>
        <c:axId val="19860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8606208"/>
        <c:crosses val="autoZero"/>
        <c:auto val="1"/>
        <c:lblAlgn val="ctr"/>
        <c:lblOffset val="100"/>
        <c:noMultiLvlLbl val="0"/>
      </c:catAx>
      <c:valAx>
        <c:axId val="19860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60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5418060200668896"/>
        </c:manualLayout>
      </c:layout>
      <c:bar3DChart>
        <c:barDir val="col"/>
        <c:grouping val="clustered"/>
        <c:varyColors val="0"/>
        <c:ser>
          <c:idx val="0"/>
          <c:order val="0"/>
          <c:tx>
            <c:strRef>
              <c:f>Sheet1!$A$2</c:f>
              <c:strCache>
                <c:ptCount val="1"/>
                <c:pt idx="0">
                  <c:v>РФ</c:v>
                </c:pt>
              </c:strCache>
            </c:strRef>
          </c:tx>
          <c:spPr>
            <a:pattFill prst="solidDmnd">
              <a:fgClr>
                <a:srgbClr val="00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Sheet1!$B$2:$B$2</c:f>
              <c:numCache>
                <c:formatCode>General</c:formatCode>
                <c:ptCount val="1"/>
                <c:pt idx="0">
                  <c:v>1</c:v>
                </c:pt>
              </c:numCache>
            </c:numRef>
          </c:val>
        </c:ser>
        <c:ser>
          <c:idx val="1"/>
          <c:order val="1"/>
          <c:tx>
            <c:strRef>
              <c:f>Sheet1!$A$3</c:f>
              <c:strCache>
                <c:ptCount val="1"/>
                <c:pt idx="0">
                  <c:v>УФО</c:v>
                </c:pt>
              </c:strCache>
            </c:strRef>
          </c:tx>
          <c:spPr>
            <a:pattFill prst="dotGrid">
              <a:fgClr>
                <a:srgbClr val="FF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Sheet1!$B$3:$B$3</c:f>
              <c:numCache>
                <c:formatCode>General</c:formatCode>
                <c:ptCount val="1"/>
                <c:pt idx="0">
                  <c:v>1.1000000000000001</c:v>
                </c:pt>
              </c:numCache>
            </c:numRef>
          </c:val>
        </c:ser>
        <c:ser>
          <c:idx val="2"/>
          <c:order val="2"/>
          <c:tx>
            <c:strRef>
              <c:f>Sheet1!$A$4</c:f>
              <c:strCache>
                <c:ptCount val="1"/>
                <c:pt idx="0">
                  <c:v>ХМАО-Югра</c:v>
                </c:pt>
              </c:strCache>
            </c:strRef>
          </c:tx>
          <c:spPr>
            <a:pattFill prst="wdUpDiag">
              <a:fgClr>
                <a:srgbClr val="FF0000"/>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Sheet1!$B$4:$B$4</c:f>
              <c:numCache>
                <c:formatCode>General</c:formatCode>
                <c:ptCount val="1"/>
                <c:pt idx="0">
                  <c:v>0.49</c:v>
                </c:pt>
              </c:numCache>
            </c:numRef>
          </c:val>
        </c:ser>
        <c:dLbls>
          <c:showLegendKey val="0"/>
          <c:showVal val="0"/>
          <c:showCatName val="0"/>
          <c:showSerName val="0"/>
          <c:showPercent val="0"/>
          <c:showBubbleSize val="0"/>
        </c:dLbls>
        <c:gapWidth val="150"/>
        <c:shape val="box"/>
        <c:axId val="170115456"/>
        <c:axId val="170116992"/>
        <c:axId val="0"/>
      </c:bar3DChart>
      <c:catAx>
        <c:axId val="170115456"/>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170116992"/>
        <c:crosses val="autoZero"/>
        <c:auto val="1"/>
        <c:lblAlgn val="ctr"/>
        <c:lblOffset val="100"/>
        <c:tickLblSkip val="1"/>
        <c:tickMarkSkip val="1"/>
        <c:noMultiLvlLbl val="0"/>
      </c:catAx>
      <c:valAx>
        <c:axId val="170116992"/>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170115456"/>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2015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Лист1!$B$2:$B$5</c:f>
              <c:numCache>
                <c:formatCode>General</c:formatCode>
                <c:ptCount val="4"/>
                <c:pt idx="0">
                  <c:v>28.4</c:v>
                </c:pt>
                <c:pt idx="1">
                  <c:v>41.5</c:v>
                </c:pt>
                <c:pt idx="2">
                  <c:v>16</c:v>
                </c:pt>
                <c:pt idx="3">
                  <c:v>15</c:v>
                </c:pt>
              </c:numCache>
            </c:numRef>
          </c:val>
        </c:ser>
        <c:ser>
          <c:idx val="1"/>
          <c:order val="1"/>
          <c:tx>
            <c:strRef>
              <c:f>Лист1!$C$1</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Лист1!$C$2:$C$5</c:f>
              <c:numCache>
                <c:formatCode>General</c:formatCode>
                <c:ptCount val="4"/>
                <c:pt idx="0">
                  <c:v>25.2</c:v>
                </c:pt>
                <c:pt idx="1">
                  <c:v>54.2</c:v>
                </c:pt>
                <c:pt idx="2">
                  <c:v>8.3000000000000007</c:v>
                </c:pt>
                <c:pt idx="3">
                  <c:v>12.3</c:v>
                </c:pt>
              </c:numCache>
            </c:numRef>
          </c:val>
        </c:ser>
        <c:ser>
          <c:idx val="2"/>
          <c:order val="2"/>
          <c:tx>
            <c:strRef>
              <c:f>Лист1!$D$1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Лист1!$D$2:$D$5</c:f>
              <c:numCache>
                <c:formatCode>General</c:formatCode>
                <c:ptCount val="4"/>
                <c:pt idx="0">
                  <c:v>25.3</c:v>
                </c:pt>
                <c:pt idx="1">
                  <c:v>50.7</c:v>
                </c:pt>
                <c:pt idx="2">
                  <c:v>10.8</c:v>
                </c:pt>
                <c:pt idx="3">
                  <c:v>13.2</c:v>
                </c:pt>
              </c:numCache>
            </c:numRef>
          </c:val>
        </c:ser>
        <c:dLbls>
          <c:showLegendKey val="0"/>
          <c:showVal val="0"/>
          <c:showCatName val="0"/>
          <c:showSerName val="0"/>
          <c:showPercent val="0"/>
          <c:showBubbleSize val="0"/>
        </c:dLbls>
        <c:gapWidth val="150"/>
        <c:shape val="box"/>
        <c:axId val="177682304"/>
        <c:axId val="177683840"/>
        <c:axId val="0"/>
      </c:bar3DChart>
      <c:catAx>
        <c:axId val="177682304"/>
        <c:scaling>
          <c:orientation val="minMax"/>
        </c:scaling>
        <c:delete val="0"/>
        <c:axPos val="b"/>
        <c:numFmt formatCode="General" sourceLinked="0"/>
        <c:majorTickMark val="out"/>
        <c:minorTickMark val="none"/>
        <c:tickLblPos val="nextTo"/>
        <c:crossAx val="177683840"/>
        <c:crosses val="autoZero"/>
        <c:auto val="1"/>
        <c:lblAlgn val="ctr"/>
        <c:lblOffset val="100"/>
        <c:noMultiLvlLbl val="0"/>
      </c:catAx>
      <c:valAx>
        <c:axId val="177683840"/>
        <c:scaling>
          <c:orientation val="minMax"/>
        </c:scaling>
        <c:delete val="0"/>
        <c:axPos val="l"/>
        <c:majorGridlines/>
        <c:numFmt formatCode="0%" sourceLinked="1"/>
        <c:majorTickMark val="out"/>
        <c:minorTickMark val="none"/>
        <c:tickLblPos val="nextTo"/>
        <c:crossAx val="1776823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2678062678062699"/>
          <c:y val="4.5045045045045001E-2"/>
          <c:w val="0.85754985754985902"/>
          <c:h val="0.52252252252252296"/>
        </c:manualLayout>
      </c:layout>
      <c:bar3DChart>
        <c:barDir val="col"/>
        <c:grouping val="clustered"/>
        <c:varyColors val="0"/>
        <c:ser>
          <c:idx val="0"/>
          <c:order val="0"/>
          <c:tx>
            <c:strRef>
              <c:f>Sheet1!$A$2</c:f>
              <c:strCache>
                <c:ptCount val="1"/>
                <c:pt idx="0">
                  <c:v>2015 г.</c:v>
                </c:pt>
              </c:strCache>
            </c:strRef>
          </c:tx>
          <c:spPr>
            <a:pattFill prst="solidDmnd">
              <a:fgClr>
                <a:srgbClr val="3366FF"/>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Sheet1!$B$2:$F$2</c:f>
              <c:numCache>
                <c:formatCode>General</c:formatCode>
                <c:ptCount val="5"/>
                <c:pt idx="0">
                  <c:v>11.5</c:v>
                </c:pt>
                <c:pt idx="1">
                  <c:v>18.5</c:v>
                </c:pt>
                <c:pt idx="2">
                  <c:v>28.2</c:v>
                </c:pt>
                <c:pt idx="3">
                  <c:v>21.2</c:v>
                </c:pt>
                <c:pt idx="4">
                  <c:v>20.6</c:v>
                </c:pt>
              </c:numCache>
            </c:numRef>
          </c:val>
        </c:ser>
        <c:ser>
          <c:idx val="1"/>
          <c:order val="1"/>
          <c:tx>
            <c:strRef>
              <c:f>Sheet1!$A$3</c:f>
              <c:strCache>
                <c:ptCount val="1"/>
                <c:pt idx="0">
                  <c:v>2016 г.</c:v>
                </c:pt>
              </c:strCache>
            </c:strRef>
          </c:tx>
          <c:spPr>
            <a:solidFill>
              <a:srgbClr val="FFFF00"/>
            </a:solid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Sheet1!$B$3:$F$3</c:f>
              <c:numCache>
                <c:formatCode>General</c:formatCode>
                <c:ptCount val="5"/>
                <c:pt idx="0">
                  <c:v>2.7</c:v>
                </c:pt>
                <c:pt idx="1">
                  <c:v>12.8</c:v>
                </c:pt>
                <c:pt idx="2">
                  <c:v>38.1</c:v>
                </c:pt>
                <c:pt idx="3">
                  <c:v>22.8</c:v>
                </c:pt>
                <c:pt idx="4">
                  <c:v>23.7</c:v>
                </c:pt>
              </c:numCache>
            </c:numRef>
          </c:val>
        </c:ser>
        <c:ser>
          <c:idx val="2"/>
          <c:order val="2"/>
          <c:tx>
            <c:strRef>
              <c:f>Sheet1!$A$4</c:f>
              <c:strCache>
                <c:ptCount val="1"/>
                <c:pt idx="0">
                  <c:v>2017 г.</c:v>
                </c:pt>
              </c:strCache>
            </c:strRef>
          </c:tx>
          <c:spPr>
            <a:pattFill prst="pct75">
              <a:fgClr>
                <a:srgbClr val="FF0000"/>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Sheet1!$B$4:$F$4</c:f>
              <c:numCache>
                <c:formatCode>General</c:formatCode>
                <c:ptCount val="5"/>
                <c:pt idx="0">
                  <c:v>4.7</c:v>
                </c:pt>
                <c:pt idx="1">
                  <c:v>11.1</c:v>
                </c:pt>
                <c:pt idx="2">
                  <c:v>34.299999999999997</c:v>
                </c:pt>
                <c:pt idx="3">
                  <c:v>26.3</c:v>
                </c:pt>
                <c:pt idx="4">
                  <c:v>23.5</c:v>
                </c:pt>
              </c:numCache>
            </c:numRef>
          </c:val>
        </c:ser>
        <c:dLbls>
          <c:showLegendKey val="0"/>
          <c:showVal val="0"/>
          <c:showCatName val="0"/>
          <c:showSerName val="0"/>
          <c:showPercent val="0"/>
          <c:showBubbleSize val="0"/>
        </c:dLbls>
        <c:gapWidth val="150"/>
        <c:shape val="box"/>
        <c:axId val="177714304"/>
        <c:axId val="177715840"/>
        <c:axId val="0"/>
      </c:bar3DChart>
      <c:catAx>
        <c:axId val="177714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75" b="0" i="0" u="none" strike="noStrike" baseline="0">
                <a:solidFill>
                  <a:srgbClr val="000000"/>
                </a:solidFill>
                <a:latin typeface="Arial"/>
                <a:ea typeface="Arial"/>
                <a:cs typeface="Arial"/>
              </a:defRPr>
            </a:pPr>
            <a:endParaRPr lang="ru-RU"/>
          </a:p>
        </c:txPr>
        <c:crossAx val="177715840"/>
        <c:crosses val="autoZero"/>
        <c:auto val="1"/>
        <c:lblAlgn val="ctr"/>
        <c:lblOffset val="100"/>
        <c:tickLblSkip val="3"/>
        <c:tickMarkSkip val="1"/>
        <c:noMultiLvlLbl val="0"/>
      </c:catAx>
      <c:valAx>
        <c:axId val="1777158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ru-RU"/>
          </a:p>
        </c:txPr>
        <c:crossAx val="17771430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FFFFFF"/>
        </a:solidFill>
        <a:ln w="25401">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475"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можно ли вылечиться от наркомании?</a:t>
            </a:r>
          </a:p>
        </c:rich>
      </c:tx>
      <c:overlay val="0"/>
    </c:title>
    <c:autoTitleDeleted val="0"/>
    <c:plotArea>
      <c:layout/>
      <c:pieChart>
        <c:varyColors val="1"/>
        <c:ser>
          <c:idx val="0"/>
          <c:order val="0"/>
          <c:tx>
            <c:strRef>
              <c:f>Лист1!$B$1</c:f>
              <c:strCache>
                <c:ptCount val="1"/>
                <c:pt idx="0">
                  <c:v>процент от общей совокупности</c:v>
                </c:pt>
              </c:strCache>
            </c:strRef>
          </c:tx>
          <c:dLbls>
            <c:spPr>
              <a:noFill/>
              <a:ln>
                <a:noFill/>
              </a:ln>
              <a:effectLst/>
            </c:spPr>
            <c:txPr>
              <a:bodyPr/>
              <a:lstStyle/>
              <a:p>
                <a:pPr>
                  <a:defRPr sz="12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 надо только захотеть</c:v>
                </c:pt>
                <c:pt idx="1">
                  <c:v>принудительное лечение</c:v>
                </c:pt>
                <c:pt idx="2">
                  <c:v>нет, неизлечимо</c:v>
                </c:pt>
                <c:pt idx="3">
                  <c:v>другое</c:v>
                </c:pt>
              </c:strCache>
            </c:strRef>
          </c:cat>
          <c:val>
            <c:numRef>
              <c:f>Лист1!$B$2:$B$5</c:f>
              <c:numCache>
                <c:formatCode>General</c:formatCode>
                <c:ptCount val="4"/>
                <c:pt idx="0">
                  <c:v>50.6</c:v>
                </c:pt>
                <c:pt idx="1">
                  <c:v>30.6</c:v>
                </c:pt>
                <c:pt idx="2">
                  <c:v>16.7</c:v>
                </c:pt>
                <c:pt idx="3">
                  <c:v>2.2000000000000002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 100 среднегодовых</a:t>
            </a:r>
            <a:r>
              <a:rPr lang="ru-RU" baseline="0"/>
              <a:t> больных</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Лист1!$B$2</c:f>
              <c:numCache>
                <c:formatCode>General</c:formatCode>
                <c:ptCount val="1"/>
                <c:pt idx="0">
                  <c:v>7.6</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Лист1!$C$2</c:f>
              <c:numCache>
                <c:formatCode>General</c:formatCode>
                <c:ptCount val="1"/>
                <c:pt idx="0">
                  <c:v>11.8</c:v>
                </c:pt>
              </c:numCache>
            </c:numRef>
          </c:val>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Лист1!$D$2</c:f>
              <c:numCache>
                <c:formatCode>General</c:formatCode>
                <c:ptCount val="1"/>
                <c:pt idx="0">
                  <c:v>10.9</c:v>
                </c:pt>
              </c:numCache>
            </c:numRef>
          </c:val>
        </c:ser>
        <c:dLbls>
          <c:showLegendKey val="0"/>
          <c:showVal val="0"/>
          <c:showCatName val="0"/>
          <c:showSerName val="0"/>
          <c:showPercent val="0"/>
          <c:showBubbleSize val="0"/>
        </c:dLbls>
        <c:gapWidth val="219"/>
        <c:axId val="173855872"/>
        <c:axId val="173857408"/>
      </c:barChart>
      <c:catAx>
        <c:axId val="17385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3857408"/>
        <c:crosses val="autoZero"/>
        <c:auto val="1"/>
        <c:lblAlgn val="ctr"/>
        <c:lblOffset val="100"/>
        <c:noMultiLvlLbl val="0"/>
      </c:catAx>
      <c:valAx>
        <c:axId val="17385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5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 стационарной и амбулаторной реабилитации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Лист1!$B$2:$B$5</c:f>
              <c:numCache>
                <c:formatCode>General</c:formatCode>
                <c:ptCount val="4"/>
                <c:pt idx="0">
                  <c:v>72.400000000000006</c:v>
                </c:pt>
                <c:pt idx="1">
                  <c:v>3.4</c:v>
                </c:pt>
                <c:pt idx="2">
                  <c:v>63</c:v>
                </c:pt>
                <c:pt idx="3">
                  <c:v>18.399999999999999</c:v>
                </c:pt>
              </c:numCache>
            </c:numRef>
          </c:val>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Лист1!$C$2:$C$5</c:f>
              <c:numCache>
                <c:formatCode>General</c:formatCode>
                <c:ptCount val="4"/>
                <c:pt idx="0">
                  <c:v>66.7</c:v>
                </c:pt>
                <c:pt idx="1">
                  <c:v>5</c:v>
                </c:pt>
                <c:pt idx="2">
                  <c:v>69.2</c:v>
                </c:pt>
                <c:pt idx="3">
                  <c:v>20</c:v>
                </c:pt>
              </c:numCache>
            </c:numRef>
          </c:val>
        </c:ser>
        <c:dLbls>
          <c:showLegendKey val="0"/>
          <c:showVal val="0"/>
          <c:showCatName val="0"/>
          <c:showSerName val="0"/>
          <c:showPercent val="0"/>
          <c:showBubbleSize val="0"/>
        </c:dLbls>
        <c:gapWidth val="182"/>
        <c:axId val="173817216"/>
        <c:axId val="176206976"/>
      </c:barChart>
      <c:catAx>
        <c:axId val="17381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6206976"/>
        <c:crosses val="autoZero"/>
        <c:auto val="1"/>
        <c:lblAlgn val="ctr"/>
        <c:lblOffset val="100"/>
        <c:noMultiLvlLbl val="0"/>
      </c:catAx>
      <c:valAx>
        <c:axId val="17620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лиц, обратившихся</a:t>
            </a:r>
            <a:r>
              <a:rPr lang="ru-RU" baseline="0"/>
              <a:t> в Центры здоровья  за профилактической медицинской помощью</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 обратившихся в Центры здоровья</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57732</c:v>
                </c:pt>
                <c:pt idx="1">
                  <c:v>49985</c:v>
                </c:pt>
                <c:pt idx="2">
                  <c:v>47653</c:v>
                </c:pt>
              </c:numCache>
            </c:numRef>
          </c:val>
        </c:ser>
        <c:ser>
          <c:idx val="1"/>
          <c:order val="1"/>
          <c:tx>
            <c:strRef>
              <c:f>Лист1!$C$1</c:f>
              <c:strCache>
                <c:ptCount val="1"/>
                <c:pt idx="0">
                  <c:v>в том числе подростков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9177</c:v>
                </c:pt>
                <c:pt idx="1">
                  <c:v>8497</c:v>
                </c:pt>
                <c:pt idx="2">
                  <c:v>8787</c:v>
                </c:pt>
              </c:numCache>
            </c:numRef>
          </c:val>
        </c:ser>
        <c:dLbls>
          <c:showLegendKey val="0"/>
          <c:showVal val="0"/>
          <c:showCatName val="0"/>
          <c:showSerName val="0"/>
          <c:showPercent val="0"/>
          <c:showBubbleSize val="0"/>
        </c:dLbls>
        <c:gapWidth val="182"/>
        <c:axId val="176217088"/>
        <c:axId val="184091392"/>
      </c:barChart>
      <c:catAx>
        <c:axId val="17621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4091392"/>
        <c:crosses val="autoZero"/>
        <c:auto val="1"/>
        <c:lblAlgn val="ctr"/>
        <c:lblOffset val="100"/>
        <c:noMultiLvlLbl val="0"/>
      </c:catAx>
      <c:valAx>
        <c:axId val="18409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1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4480A31-1459-4EC7-8FD2-5C2445010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27021</Words>
  <Characters>154020</Characters>
  <Application>Microsoft Office Word</Application>
  <DocSecurity>0</DocSecurity>
  <Lines>1283</Lines>
  <Paragraphs>361</Paragraphs>
  <ScaleCrop>false</ScaleCrop>
  <HeadingPairs>
    <vt:vector size="4" baseType="variant">
      <vt:variant>
        <vt:lpstr>Название</vt:lpstr>
      </vt:variant>
      <vt:variant>
        <vt:i4>1</vt:i4>
      </vt:variant>
      <vt:variant>
        <vt:lpstr>Headings</vt:lpstr>
      </vt:variant>
      <vt:variant>
        <vt:i4>6</vt:i4>
      </vt:variant>
    </vt:vector>
  </HeadingPairs>
  <TitlesOfParts>
    <vt:vector size="7" baseType="lpstr">
      <vt:lpstr/>
      <vt:lpstr>Доклад</vt:lpstr>
      <vt:lpstr>о наркоситуации в Ханты-Мансийском</vt:lpstr>
      <vt:lpstr>автономном округе – Югре в 2017 году</vt:lpstr>
      <vt:lpstr>1. Характеристика Ханты-Мансийского автономного округа – Югры.</vt:lpstr>
      <vt:lpstr>Таблица 1 </vt:lpstr>
      <vt:lpstr>    Среди въехавших в округ иностранных граждан на основании визы, преобладают гра</vt:lpstr>
    </vt:vector>
  </TitlesOfParts>
  <Company>Uapa</Company>
  <LinksUpToDate>false</LinksUpToDate>
  <CharactersWithSpaces>180680</CharactersWithSpaces>
  <SharedDoc>false</SharedDoc>
  <HLinks>
    <vt:vector size="12" baseType="variant">
      <vt:variant>
        <vt:i4>2687095</vt:i4>
      </vt:variant>
      <vt:variant>
        <vt:i4>0</vt:i4>
      </vt:variant>
      <vt:variant>
        <vt:i4>0</vt:i4>
      </vt:variant>
      <vt:variant>
        <vt:i4>5</vt:i4>
      </vt:variant>
      <vt:variant>
        <vt:lpwstr>http://www.admhmao.ru/fotoal/priroda/samchug/6.jpg</vt:lpwstr>
      </vt:variant>
      <vt:variant>
        <vt:lpwstr/>
      </vt:variant>
      <vt:variant>
        <vt:i4>8126466</vt:i4>
      </vt:variant>
      <vt:variant>
        <vt:i4>0</vt:i4>
      </vt:variant>
      <vt:variant>
        <vt:i4>0</vt:i4>
      </vt:variant>
      <vt:variant>
        <vt:i4>5</vt:i4>
      </vt:variant>
      <vt:variant>
        <vt:lpwstr>http://economy.gov.ru/minec/about/structure/depmacro/2017271001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Chevtaeva_NG</dc:creator>
  <cp:lastModifiedBy>Береговая Анжела Ивановна</cp:lastModifiedBy>
  <cp:revision>2</cp:revision>
  <cp:lastPrinted>2018-03-15T12:56:00Z</cp:lastPrinted>
  <dcterms:created xsi:type="dcterms:W3CDTF">2018-03-28T11:46:00Z</dcterms:created>
  <dcterms:modified xsi:type="dcterms:W3CDTF">2018-03-28T11:46:00Z</dcterms:modified>
</cp:coreProperties>
</file>